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FA" w:rsidRDefault="00DC7E75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bookmarkStart w:id="0" w:name="_GoBack"/>
      <w:bookmarkEnd w:id="0"/>
      <w:r w:rsidRPr="00B6557B">
        <w:rPr>
          <w:szCs w:val="24"/>
        </w:rPr>
        <w:t>D-05.03.05</w:t>
      </w:r>
      <w:r w:rsidR="00CB038C">
        <w:rPr>
          <w:szCs w:val="24"/>
        </w:rPr>
        <w:t>a</w:t>
      </w:r>
      <w:r w:rsidRPr="00B6557B">
        <w:rPr>
          <w:szCs w:val="24"/>
        </w:rPr>
        <w:tab/>
      </w:r>
      <w:r w:rsidR="00D448D1" w:rsidRPr="00B6557B">
        <w:rPr>
          <w:szCs w:val="24"/>
        </w:rPr>
        <w:t xml:space="preserve">NAWIERZCHNIA Z BETONU ASFALTOWEGO.  </w:t>
      </w:r>
    </w:p>
    <w:p w:rsidR="00DC7E75" w:rsidRPr="00B6557B" w:rsidRDefault="000E4CFA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r>
        <w:rPr>
          <w:szCs w:val="24"/>
        </w:rPr>
        <w:tab/>
      </w:r>
      <w:r w:rsidR="00DC7E75" w:rsidRPr="00B6557B">
        <w:rPr>
          <w:szCs w:val="24"/>
        </w:rPr>
        <w:t xml:space="preserve">WARSTWA ŚCIERALNA </w:t>
      </w:r>
    </w:p>
    <w:p w:rsidR="00DC7E75" w:rsidRDefault="00DC7E75" w:rsidP="00B6557B">
      <w:pPr>
        <w:pStyle w:val="Tytu"/>
        <w:spacing w:line="240" w:lineRule="auto"/>
        <w:jc w:val="left"/>
        <w:rPr>
          <w:szCs w:val="24"/>
        </w:rPr>
      </w:pPr>
    </w:p>
    <w:p w:rsidR="00DC7E75" w:rsidRPr="004753D7" w:rsidRDefault="00DC7E75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1.</w:t>
      </w:r>
      <w:r w:rsidRPr="004753D7">
        <w:rPr>
          <w:rFonts w:cs="Times New Roman"/>
          <w:szCs w:val="22"/>
        </w:rPr>
        <w:tab/>
        <w:t>WSTĘP</w:t>
      </w: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1.1.</w:t>
      </w:r>
      <w:r w:rsidRPr="004753D7">
        <w:rPr>
          <w:rFonts w:cs="Times New Roman"/>
          <w:sz w:val="22"/>
          <w:szCs w:val="22"/>
        </w:rPr>
        <w:tab/>
        <w:t>P</w:t>
      </w:r>
      <w:r w:rsidR="00B6557B" w:rsidRPr="004753D7">
        <w:rPr>
          <w:rFonts w:cs="Times New Roman"/>
          <w:sz w:val="22"/>
          <w:szCs w:val="22"/>
        </w:rPr>
        <w:t>rzedmiot</w:t>
      </w:r>
      <w:r w:rsidRPr="004753D7">
        <w:rPr>
          <w:rFonts w:cs="Times New Roman"/>
          <w:sz w:val="22"/>
          <w:szCs w:val="22"/>
        </w:rPr>
        <w:t xml:space="preserve"> ST</w:t>
      </w:r>
    </w:p>
    <w:p w:rsidR="00EB107C" w:rsidRPr="004753D7" w:rsidRDefault="00EB107C" w:rsidP="00EB107C">
      <w:pPr>
        <w:pStyle w:val="Mine1ZnakZnakZnakZnakZnak"/>
        <w:shd w:val="clear" w:color="auto" w:fill="FFFFFF"/>
        <w:spacing w:line="240" w:lineRule="auto"/>
        <w:rPr>
          <w:sz w:val="22"/>
          <w:szCs w:val="22"/>
        </w:rPr>
      </w:pPr>
      <w:r w:rsidRPr="004753D7">
        <w:rPr>
          <w:sz w:val="22"/>
          <w:szCs w:val="22"/>
        </w:rPr>
        <w:tab/>
        <w:t>Przedmiotem n/n Szczegółowej Specyfikacji Technicznej są wymagania dotyczące wykonania i odbioru warstwy wiążącej z betonu asfaltowego w ramach zadania:</w:t>
      </w:r>
    </w:p>
    <w:p w:rsidR="00BE7C83" w:rsidRPr="00BE7C83" w:rsidRDefault="00BE7C83" w:rsidP="00BE7C83">
      <w:pPr>
        <w:tabs>
          <w:tab w:val="clear" w:pos="397"/>
          <w:tab w:val="clear" w:pos="567"/>
          <w:tab w:val="clear" w:pos="737"/>
        </w:tabs>
        <w:spacing w:after="120" w:line="120" w:lineRule="atLeast"/>
        <w:jc w:val="left"/>
        <w:outlineLvl w:val="2"/>
        <w:rPr>
          <w:rFonts w:cs="Times New Roman"/>
          <w:b/>
          <w:bCs w:val="0"/>
          <w:iCs w:val="0"/>
          <w:sz w:val="22"/>
          <w:szCs w:val="22"/>
        </w:rPr>
      </w:pPr>
      <w:r w:rsidRPr="00BE7C83">
        <w:rPr>
          <w:rFonts w:cs="Times New Roman"/>
          <w:b/>
          <w:bCs w:val="0"/>
          <w:iCs w:val="0"/>
          <w:sz w:val="22"/>
          <w:szCs w:val="22"/>
        </w:rPr>
        <w:t xml:space="preserve">Odtworzenie istniejącej uszkodzonej jezdni bitumicznej na drodze powiatowej nr 4343W w msc. Zawiszyn. </w:t>
      </w: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1.2.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stosowania </w:t>
      </w:r>
      <w:r w:rsidRPr="004753D7">
        <w:rPr>
          <w:rFonts w:cs="Times New Roman"/>
          <w:sz w:val="22"/>
          <w:szCs w:val="22"/>
        </w:rPr>
        <w:t>ST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Specyfikacja Techniczna (ST) jest stosowana jako dokument kontraktowy przy zlecaniu i realizacji robót wymienionych w pkt. 1.1.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1.3.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robót objętych </w:t>
      </w:r>
      <w:r w:rsidRPr="004753D7">
        <w:rPr>
          <w:rFonts w:cs="Times New Roman"/>
          <w:sz w:val="22"/>
          <w:szCs w:val="22"/>
        </w:rPr>
        <w:t>ST</w:t>
      </w:r>
    </w:p>
    <w:p w:rsidR="008256B8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Ustalenia zawarte w niniejszej Specyfikacji Technicznej (ST) dotyczą zasad związanych z wykonaniem i odbiorem warstwy ścieralnej wykonanej z betonu asfaltowego</w:t>
      </w:r>
      <w:r w:rsidR="008256B8" w:rsidRPr="004753D7">
        <w:rPr>
          <w:rFonts w:cs="Times New Roman"/>
          <w:sz w:val="22"/>
          <w:szCs w:val="22"/>
        </w:rPr>
        <w:t>.</w:t>
      </w:r>
    </w:p>
    <w:p w:rsidR="008256B8" w:rsidRDefault="008256B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Do warstwy ścieralnej z betonu asfaltowego należy sto</w:t>
      </w:r>
      <w:r w:rsidR="00EF31A6">
        <w:rPr>
          <w:rFonts w:cs="Times New Roman"/>
          <w:sz w:val="22"/>
          <w:szCs w:val="22"/>
        </w:rPr>
        <w:t>sować wymagania według WT-2 2014</w:t>
      </w:r>
      <w:r w:rsidRPr="004753D7">
        <w:rPr>
          <w:rFonts w:cs="Times New Roman"/>
          <w:sz w:val="22"/>
          <w:szCs w:val="22"/>
        </w:rPr>
        <w:t xml:space="preserve"> część 1 Mieszanki mineralno-asfaltowe i w zakresie wykonania, kontroli i warunków odbioru WT-2 Nawierzchnie asfaltowe 2008.</w:t>
      </w:r>
    </w:p>
    <w:p w:rsidR="00EF31A6" w:rsidRDefault="00EF31A6" w:rsidP="00EF31A6">
      <w:pPr>
        <w:spacing w:before="0"/>
        <w:rPr>
          <w:sz w:val="22"/>
          <w:szCs w:val="22"/>
        </w:rPr>
      </w:pPr>
      <w:r w:rsidRPr="00976847">
        <w:rPr>
          <w:sz w:val="22"/>
          <w:szCs w:val="22"/>
        </w:rPr>
        <w:t>Ustalenia zawarte w n/n Szczegółowej Specyfikacji Technicznej obejmują</w:t>
      </w:r>
      <w:r>
        <w:rPr>
          <w:sz w:val="22"/>
          <w:szCs w:val="22"/>
        </w:rPr>
        <w:t>:</w:t>
      </w:r>
    </w:p>
    <w:p w:rsidR="00EF31A6" w:rsidRPr="00BE7C83" w:rsidRDefault="00EF31A6" w:rsidP="00EF31A6">
      <w:pPr>
        <w:pStyle w:val="WyliczanieZnak"/>
        <w:numPr>
          <w:ilvl w:val="0"/>
          <w:numId w:val="15"/>
        </w:numPr>
        <w:spacing w:before="120" w:line="240" w:lineRule="auto"/>
        <w:jc w:val="both"/>
        <w:rPr>
          <w:b/>
          <w:szCs w:val="22"/>
        </w:rPr>
      </w:pPr>
      <w:r w:rsidRPr="00BE7C83">
        <w:rPr>
          <w:b/>
          <w:szCs w:val="22"/>
        </w:rPr>
        <w:t>wykonanie warstwy ścieralnej gr. 4 cm z mieszanki typu AC11S 50/70 (KR3) – droga powiatowa</w:t>
      </w:r>
      <w:r w:rsidR="00BE7C83" w:rsidRPr="00BE7C83">
        <w:rPr>
          <w:b/>
          <w:szCs w:val="22"/>
        </w:rPr>
        <w:t>,</w:t>
      </w:r>
    </w:p>
    <w:p w:rsidR="00EF31A6" w:rsidRPr="00F67F11" w:rsidRDefault="00EF31A6" w:rsidP="00EF31A6">
      <w:pPr>
        <w:tabs>
          <w:tab w:val="clear" w:pos="397"/>
          <w:tab w:val="clear" w:pos="737"/>
        </w:tabs>
        <w:spacing w:before="0"/>
        <w:rPr>
          <w:rFonts w:cs="Times New Roman"/>
          <w:bCs w:val="0"/>
          <w:iCs w:val="0"/>
          <w:snapToGrid w:val="0"/>
          <w:sz w:val="22"/>
          <w:szCs w:val="22"/>
        </w:rPr>
      </w:pPr>
      <w:r w:rsidRPr="00F67F11">
        <w:rPr>
          <w:rFonts w:cs="Times New Roman"/>
          <w:bCs w:val="0"/>
          <w:iCs w:val="0"/>
          <w:snapToGrid w:val="0"/>
          <w:sz w:val="22"/>
          <w:szCs w:val="22"/>
        </w:rPr>
        <w:t>w lokalizacjach zgodnych z Dokumentacją Projektową.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1.4.</w:t>
      </w:r>
      <w:r w:rsidRPr="004753D7">
        <w:rPr>
          <w:rFonts w:cs="Times New Roman"/>
          <w:sz w:val="22"/>
          <w:szCs w:val="22"/>
        </w:rPr>
        <w:tab/>
        <w:t>Określenia podstawowe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Mieszanka mineralna (MM) - mieszanka kruszywa i wypełniacza mineralnego o określonym składzie i uziarnieniu.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1.4.2.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Mieszanka mineralno-asfaltowa (MMA) - mieszanka mineralna z odpowiednią ilością asfaltu lub polimeroasfaltu, wytworzona na gorąco, w określony sposób, spełniająca określone wymagania.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1.4.3.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Beton asfaltowy</w:t>
      </w:r>
      <w:r w:rsidRPr="004753D7">
        <w:rPr>
          <w:rFonts w:cs="Times New Roman"/>
          <w:b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>- mieszanka mineralno-asfaltowa ułożona i zagęszczona.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1.4.4.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Środek adhezyjny - substancja powierzchniowo czynna, która poprawia adhezję asfaltu do materiałów mineralnych oraz zwiększa odporność błonki asfaltu na powierzchni kruszywa na odmywanie wodą; może być dodawany do asfaltu lub do kruszywa.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1.4.5.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Podłoże pod warstwę asfaltową - powierzchnia przygotowana do ułożenia warstwy z mieszanki mineralno-asfaltowej.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1.4.6.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Emulsja asfaltowa kationowa - asfalt drogowy w postaci zawiesiny rozproszonego asfaltu w wodzie.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 xml:space="preserve">1.4.7. 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Próba technologiczna – wytwarzanie mieszanki mineralno-asfaltowej w celu sprawdzenia, czy jej właściwości są zgodne z receptą laboratoryjną.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1.4.8.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 xml:space="preserve">Odcinek próbny – odcinek warstwy nawierzchni (o długości, co najmniej </w:t>
      </w:r>
      <w:smartTag w:uri="urn:schemas-microsoft-com:office:smarttags" w:element="metricconverter">
        <w:smartTagPr>
          <w:attr w:name="ProductID" w:val="50 m"/>
        </w:smartTagPr>
        <w:r w:rsidRPr="004753D7">
          <w:rPr>
            <w:rFonts w:cs="Times New Roman"/>
            <w:sz w:val="22"/>
            <w:szCs w:val="22"/>
          </w:rPr>
          <w:t>50 m</w:t>
        </w:r>
      </w:smartTag>
      <w:r w:rsidRPr="004753D7">
        <w:rPr>
          <w:rFonts w:cs="Times New Roman"/>
          <w:sz w:val="22"/>
          <w:szCs w:val="22"/>
        </w:rPr>
        <w:t>) wykonany w warunkach zbliżonych do warunków budowy, w celu sprawdzenia pracy sprzętu i uzyskiwanych parametrów technicznych robót.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1.4.9.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Kategoria ruchu (KR</w:t>
      </w:r>
      <w:r w:rsidRPr="004753D7">
        <w:rPr>
          <w:rFonts w:cs="Times New Roman"/>
          <w:b/>
          <w:sz w:val="22"/>
          <w:szCs w:val="22"/>
        </w:rPr>
        <w:t>)</w:t>
      </w:r>
      <w:r w:rsidRPr="004753D7">
        <w:rPr>
          <w:rFonts w:cs="Times New Roman"/>
          <w:sz w:val="22"/>
          <w:szCs w:val="22"/>
        </w:rPr>
        <w:t xml:space="preserve"> – obciążenie drogi ruchem samochodowym, wyrażone w osiach obliczeniowych (100 kN) na obliczeniowy pas ruchu na dobę.</w:t>
      </w:r>
    </w:p>
    <w:p w:rsidR="00DC7E75" w:rsidRPr="004753D7" w:rsidRDefault="00DC7E75" w:rsidP="00B6557B">
      <w:pPr>
        <w:pStyle w:val="normalny3"/>
        <w:tabs>
          <w:tab w:val="clear" w:pos="737"/>
        </w:tabs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</w:t>
      </w:r>
      <w:r w:rsidR="00A22CD2" w:rsidRPr="004753D7">
        <w:rPr>
          <w:rFonts w:cs="Times New Roman"/>
          <w:b/>
          <w:sz w:val="22"/>
          <w:szCs w:val="22"/>
        </w:rPr>
        <w:t>0</w:t>
      </w:r>
      <w:r w:rsidRPr="004753D7">
        <w:rPr>
          <w:rFonts w:cs="Times New Roman"/>
          <w:b/>
          <w:sz w:val="22"/>
          <w:szCs w:val="22"/>
        </w:rPr>
        <w:t>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Określenia podane w niniejszej ST są zgodne z obowiązującymi Polskimi normami i określeniami podanymi w ST D-M-00.00.00. „Wymagania Ogólne” pkt.1.4.</w:t>
      </w:r>
    </w:p>
    <w:p w:rsidR="005600D7" w:rsidRDefault="005600D7" w:rsidP="00B6557B">
      <w:pPr>
        <w:pStyle w:val="Nagwek3"/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1.5.</w:t>
      </w:r>
      <w:r w:rsidRPr="004753D7">
        <w:rPr>
          <w:rFonts w:cs="Times New Roman"/>
          <w:sz w:val="22"/>
          <w:szCs w:val="22"/>
        </w:rPr>
        <w:tab/>
        <w:t>Ogólne wymagania dotyczące robót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Wykonawca jest odpowiedzialny za jakość wykonania Robót oraz za ich zgodność z Dokumentacją Projektową, ST i poleceniami Inżyniera.</w:t>
      </w:r>
    </w:p>
    <w:p w:rsidR="00CA6A18" w:rsidRPr="004753D7" w:rsidRDefault="00CA6A1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677714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 xml:space="preserve">2. </w:t>
      </w:r>
      <w:r w:rsidRPr="004753D7">
        <w:rPr>
          <w:rFonts w:cs="Times New Roman"/>
          <w:szCs w:val="22"/>
        </w:rPr>
        <w:tab/>
      </w:r>
      <w:r w:rsidR="00DC7E75" w:rsidRPr="004753D7">
        <w:rPr>
          <w:rFonts w:cs="Times New Roman"/>
          <w:szCs w:val="22"/>
        </w:rPr>
        <w:t>MATERIAŁY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bookmarkStart w:id="1" w:name="_Toc405274758"/>
      <w:r w:rsidRPr="004753D7">
        <w:rPr>
          <w:rFonts w:cs="Times New Roman"/>
          <w:szCs w:val="22"/>
        </w:rPr>
        <w:t>Ogólne wymagania dotyczące materiałów</w:t>
      </w:r>
      <w:bookmarkEnd w:id="1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Ogólne wymagania dotyczące materiałów, ich pozyskiwania i składowania, podano w ST D-M-00.00.00. „Wymagania ogólne” pkt.2.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lastRenderedPageBreak/>
        <w:t>Poszczególne rodzaje materiałów powinny pochodzić ze źródeł zatwierdzonych przez Inżyniera. Należy dążyć do zaopatrzenia się w materiały z jednego źródła. W przypadku zmiany pochodzenia materiału należy, po wykonaniu odpowiednich badań, opracować skorygowaną receptę.</w:t>
      </w:r>
    </w:p>
    <w:p w:rsidR="00715C6D" w:rsidRPr="004753D7" w:rsidRDefault="00715C6D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Rodzaje materiałów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b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2.2.1.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Kruszywa</w:t>
      </w:r>
    </w:p>
    <w:p w:rsidR="00A729C2" w:rsidRPr="004753D7" w:rsidRDefault="00A729C2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Dla dróg kategorii ruchu KR1-</w:t>
      </w:r>
      <w:r w:rsidR="00F3214C" w:rsidRPr="004753D7">
        <w:rPr>
          <w:rFonts w:cs="Times New Roman"/>
          <w:sz w:val="22"/>
          <w:szCs w:val="22"/>
        </w:rPr>
        <w:t>KR</w:t>
      </w:r>
      <w:r w:rsidR="00CA6A18" w:rsidRPr="004753D7">
        <w:rPr>
          <w:rFonts w:cs="Times New Roman"/>
          <w:sz w:val="22"/>
          <w:szCs w:val="22"/>
        </w:rPr>
        <w:t>3</w:t>
      </w:r>
      <w:r w:rsidR="00F3214C"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>dla warstwy ścieralnej należ</w:t>
      </w:r>
      <w:r w:rsidR="004C3143" w:rsidRPr="004753D7">
        <w:rPr>
          <w:rFonts w:cs="Times New Roman"/>
          <w:sz w:val="22"/>
          <w:szCs w:val="22"/>
        </w:rPr>
        <w:t xml:space="preserve">y stosować kruszywo według WT-1 </w:t>
      </w:r>
      <w:r w:rsidR="0041714F" w:rsidRPr="004753D7">
        <w:rPr>
          <w:rFonts w:cs="Times New Roman"/>
          <w:sz w:val="22"/>
          <w:szCs w:val="22"/>
        </w:rPr>
        <w:t>Kruszywo 201</w:t>
      </w:r>
      <w:r w:rsidR="00EF31A6">
        <w:rPr>
          <w:rFonts w:cs="Times New Roman"/>
          <w:sz w:val="22"/>
          <w:szCs w:val="22"/>
        </w:rPr>
        <w:t>4</w:t>
      </w:r>
      <w:r w:rsidR="001A19FE" w:rsidRPr="004753D7">
        <w:rPr>
          <w:rFonts w:cs="Times New Roman"/>
          <w:sz w:val="22"/>
          <w:szCs w:val="22"/>
        </w:rPr>
        <w:t>.</w:t>
      </w:r>
    </w:p>
    <w:p w:rsidR="009660E0" w:rsidRPr="004753D7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 tablicach 1, 2, 3</w:t>
      </w:r>
      <w:r w:rsidR="008104F7" w:rsidRPr="004753D7">
        <w:rPr>
          <w:rFonts w:cs="Times New Roman"/>
          <w:sz w:val="22"/>
          <w:szCs w:val="22"/>
        </w:rPr>
        <w:t xml:space="preserve"> i 4</w:t>
      </w:r>
      <w:r w:rsidRPr="004753D7">
        <w:rPr>
          <w:rFonts w:cs="Times New Roman"/>
          <w:sz w:val="22"/>
          <w:szCs w:val="22"/>
        </w:rPr>
        <w:t xml:space="preserve"> podano wymagane właściwości kruszywa naturalnego lub sztucznego stosowanego do warstwy ścieralnej z betonu asfaltowego. </w:t>
      </w:r>
    </w:p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1</w:t>
      </w:r>
      <w:r w:rsidRPr="009660E0">
        <w:rPr>
          <w:rFonts w:cs="Times New Roman"/>
          <w:szCs w:val="20"/>
        </w:rPr>
        <w:tab/>
        <w:t xml:space="preserve"> Wymagane właściwości kruszywa grubego do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1701"/>
        <w:gridCol w:w="1560"/>
      </w:tblGrid>
      <w:tr w:rsidR="008104F7" w:rsidRPr="008104F7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Wymagania w zależności od kategorii ruchu</w:t>
            </w:r>
          </w:p>
        </w:tc>
      </w:tr>
      <w:tr w:rsidR="008104F7" w:rsidRPr="008104F7" w:rsidTr="00EF31A6">
        <w:trPr>
          <w:cantSplit/>
          <w:trHeight w:val="138"/>
        </w:trPr>
        <w:tc>
          <w:tcPr>
            <w:tcW w:w="6345" w:type="dxa"/>
            <w:vMerge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KR1÷KR2</w:t>
            </w:r>
          </w:p>
        </w:tc>
        <w:tc>
          <w:tcPr>
            <w:tcW w:w="1560" w:type="dxa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KR3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Uziarnienie według PN-EN 933-1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85/20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90/20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Tolerancja uziarnienia; odchylenia nie większe niż według kategorii:</w:t>
            </w:r>
          </w:p>
        </w:tc>
        <w:tc>
          <w:tcPr>
            <w:tcW w:w="1701" w:type="dxa"/>
            <w:vAlign w:val="center"/>
          </w:tcPr>
          <w:p w:rsid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  <w:p w:rsidR="00EF31A6" w:rsidRP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7.5</w:t>
            </w:r>
          </w:p>
        </w:tc>
        <w:tc>
          <w:tcPr>
            <w:tcW w:w="1560" w:type="dxa"/>
            <w:vAlign w:val="center"/>
          </w:tcPr>
          <w:p w:rsidR="00EF31A6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104F7" w:rsidRP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Kształt kruszywa według PN-EN 933-3 lub według PN-EN 933-4;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Procentowa zawartość ziaren o powierzchni przekruszonej i łamanej w kruszywie grubym według PN-EN 933-5;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Deklarowana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95/1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kruszywa na rozdrabnianie według normy PN-EN 1097-2, badana na kruszywie 10/14, rozdział 5;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na polerowanie kruszywa (badana na normowej frakcji kruszywa do mieszanek min- asfaltowej) według PN-EN 1097-8,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PSV</w:t>
            </w:r>
            <w:r w:rsidR="00EF31A6">
              <w:rPr>
                <w:rFonts w:cs="Times New Roman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PSV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Deklarowane nie mniej niż 48) 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Gęstość ziaren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Nasiąkliwość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EF31A6" w:rsidRPr="008104F7" w:rsidTr="00EF31A6">
        <w:tc>
          <w:tcPr>
            <w:tcW w:w="6345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Mrozoodporność według PN-EN 1367-1 w 1% NaCl, kategoria nie wyższa niż:</w:t>
            </w:r>
          </w:p>
        </w:tc>
        <w:tc>
          <w:tcPr>
            <w:tcW w:w="1701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„Zgorzel słoneczna” bazaltu według PN-EN 1367-3, wymagana kategoria: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SB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Skład chemiczny- uproszczony opis petrograficzny według PN-EN 932-3: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deklarowany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Grube zanieczyszczenia lekkie według PN-EN 1744-1 p. 14.2,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m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LPC</w:t>
            </w:r>
            <w:r w:rsidRPr="008104F7">
              <w:rPr>
                <w:rFonts w:cs="Times New Roman"/>
                <w:sz w:val="18"/>
                <w:szCs w:val="18"/>
              </w:rPr>
              <w:t xml:space="preserve"> 0,1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krzemianu dwuwapniowego w kruszywie z żużla wielkopiecowego chłodzonego powietrzem według PN-EN 1744-1, p. 19.1: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związków żelaza w kruszywie z żużla wielkopiecowego chłodzonego powietrzem według PN-EN 1744-1, p. 19.2: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Stałość objętości kruszywa z żużla stalowniczego według PN-EN 1744-1, p. 19.3;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V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3,5</w:t>
            </w:r>
          </w:p>
        </w:tc>
      </w:tr>
      <w:tr w:rsidR="008104F7" w:rsidRPr="008104F7" w:rsidTr="005600D7">
        <w:tc>
          <w:tcPr>
            <w:tcW w:w="9606" w:type="dxa"/>
            <w:gridSpan w:val="3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8104F7">
              <w:rPr>
                <w:rFonts w:cs="Times New Roman"/>
                <w:sz w:val="18"/>
                <w:szCs w:val="18"/>
              </w:rPr>
              <w:t xml:space="preserve"> D/d&lt;4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P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2 Wymagane właściwości kruszywa niełamanego drobnego lub o ciągłym uziarnieniu do D≤8mm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3261"/>
      </w:tblGrid>
      <w:tr w:rsidR="009660E0" w:rsidRPr="009660E0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Wymagania w zależności od kategorii ruchu</w:t>
            </w:r>
          </w:p>
        </w:tc>
      </w:tr>
      <w:tr w:rsidR="009660E0" w:rsidRPr="009660E0" w:rsidTr="005600D7">
        <w:trPr>
          <w:cantSplit/>
        </w:trPr>
        <w:tc>
          <w:tcPr>
            <w:tcW w:w="6345" w:type="dxa"/>
            <w:vMerge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 w:line="288" w:lineRule="auto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KR1÷KR2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85 lub G</w:t>
            </w:r>
            <w:r w:rsidRPr="009660E0">
              <w:rPr>
                <w:sz w:val="18"/>
                <w:szCs w:val="18"/>
                <w:vertAlign w:val="subscript"/>
              </w:rPr>
              <w:t>A</w:t>
            </w:r>
            <w:r w:rsidRPr="009660E0">
              <w:rPr>
                <w:sz w:val="18"/>
                <w:szCs w:val="18"/>
              </w:rPr>
              <w:t>85</w:t>
            </w:r>
          </w:p>
        </w:tc>
      </w:tr>
      <w:tr w:rsidR="009660E0" w:rsidRPr="009660E0" w:rsidTr="005600D7">
        <w:trPr>
          <w:trHeight w:val="196"/>
        </w:trPr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TC</w:t>
            </w:r>
            <w:r w:rsidRPr="009660E0">
              <w:rPr>
                <w:sz w:val="18"/>
                <w:szCs w:val="18"/>
              </w:rPr>
              <w:t>NR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 xml:space="preserve">kat. </w:t>
            </w:r>
            <w:r w:rsidR="00EF31A6" w:rsidRPr="009660E0">
              <w:rPr>
                <w:i/>
                <w:sz w:val="18"/>
                <w:szCs w:val="18"/>
              </w:rPr>
              <w:t>F</w:t>
            </w:r>
            <w:r w:rsidR="00EF31A6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MB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10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E</w:t>
            </w:r>
            <w:r w:rsidRPr="009660E0">
              <w:rPr>
                <w:sz w:val="18"/>
                <w:szCs w:val="18"/>
                <w:vertAlign w:val="subscript"/>
              </w:rPr>
              <w:t>csDeklarowana</w:t>
            </w:r>
            <w:r w:rsidRPr="009660E0">
              <w:rPr>
                <w:sz w:val="18"/>
                <w:szCs w:val="18"/>
              </w:rPr>
              <w:t xml:space="preserve"> 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EF31A6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</w:t>
            </w:r>
            <w:r w:rsidRPr="009660E0">
              <w:rPr>
                <w:sz w:val="18"/>
                <w:szCs w:val="18"/>
                <w:vertAlign w:val="subscript"/>
              </w:rPr>
              <w:t>LPC</w:t>
            </w:r>
            <w:r w:rsidRPr="009660E0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5600D7" w:rsidRDefault="005600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3 Wymagane właściwości kruszywa łamanego drobnego lub o ciągłym uziarnieniu do D≤8mm warstwy ścieralnej z betonu asfaltowego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20"/>
        <w:gridCol w:w="2288"/>
        <w:gridCol w:w="1800"/>
      </w:tblGrid>
      <w:tr w:rsidR="00970CC7" w:rsidRPr="00970CC7" w:rsidTr="005600D7">
        <w:trPr>
          <w:cantSplit/>
        </w:trPr>
        <w:tc>
          <w:tcPr>
            <w:tcW w:w="5920" w:type="dxa"/>
            <w:vMerge w:val="restart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Właściwości kruszywa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Wymagania w zależności od kategorii ruchu</w:t>
            </w:r>
          </w:p>
        </w:tc>
      </w:tr>
      <w:tr w:rsidR="00970CC7" w:rsidRPr="00970CC7" w:rsidTr="005600D7">
        <w:trPr>
          <w:cantSplit/>
          <w:trHeight w:val="310"/>
        </w:trPr>
        <w:tc>
          <w:tcPr>
            <w:tcW w:w="5920" w:type="dxa"/>
            <w:vMerge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KR1÷KR2</w:t>
            </w:r>
          </w:p>
        </w:tc>
        <w:tc>
          <w:tcPr>
            <w:tcW w:w="1800" w:type="dxa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KR3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85 lub G</w:t>
            </w:r>
            <w:r w:rsidRPr="00970CC7">
              <w:rPr>
                <w:sz w:val="18"/>
                <w:szCs w:val="18"/>
                <w:vertAlign w:val="subscript"/>
              </w:rPr>
              <w:t>A</w:t>
            </w:r>
            <w:r w:rsidRPr="00970CC7">
              <w:rPr>
                <w:sz w:val="18"/>
                <w:szCs w:val="18"/>
              </w:rPr>
              <w:t xml:space="preserve">85 </w:t>
            </w:r>
          </w:p>
        </w:tc>
      </w:tr>
      <w:tr w:rsidR="00970CC7" w:rsidRPr="00970CC7" w:rsidTr="005600D7">
        <w:trPr>
          <w:trHeight w:val="196"/>
        </w:trPr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NR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20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f</w:t>
            </w:r>
            <w:r w:rsidRPr="00970CC7">
              <w:rPr>
                <w:sz w:val="18"/>
                <w:szCs w:val="18"/>
                <w:vertAlign w:val="subscript"/>
              </w:rPr>
              <w:t>16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MB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10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E</w:t>
            </w:r>
            <w:r w:rsidRPr="00970CC7">
              <w:rPr>
                <w:sz w:val="18"/>
                <w:szCs w:val="18"/>
                <w:vertAlign w:val="subscript"/>
              </w:rPr>
              <w:t>csDeklarowana</w:t>
            </w:r>
            <w:r w:rsidRPr="00970C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E</w:t>
            </w:r>
            <w:r w:rsidRPr="00970CC7">
              <w:rPr>
                <w:sz w:val="18"/>
                <w:szCs w:val="18"/>
                <w:vertAlign w:val="subscript"/>
              </w:rPr>
              <w:t xml:space="preserve">cs </w:t>
            </w:r>
            <w:r w:rsidRPr="00970CC7">
              <w:rPr>
                <w:sz w:val="18"/>
                <w:szCs w:val="18"/>
              </w:rPr>
              <w:t>30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EF31A6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m</w:t>
            </w:r>
            <w:r w:rsidRPr="00970CC7">
              <w:rPr>
                <w:sz w:val="18"/>
                <w:szCs w:val="18"/>
                <w:vertAlign w:val="subscript"/>
              </w:rPr>
              <w:t>LPC</w:t>
            </w:r>
            <w:r w:rsidRPr="00970CC7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BB363E" w:rsidRPr="00BB363E" w:rsidRDefault="00BB363E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B363E">
        <w:rPr>
          <w:rFonts w:cs="Times New Roman"/>
          <w:szCs w:val="20"/>
        </w:rPr>
        <w:t>Tablica 4</w:t>
      </w:r>
      <w:r w:rsidRPr="00BB363E">
        <w:rPr>
          <w:rFonts w:cs="Times New Roman"/>
          <w:szCs w:val="20"/>
        </w:rPr>
        <w:tab/>
        <w:t>Wymagane właściwości wypełniacza do warstwy ścieralnej z betonu asfaltowego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3420"/>
      </w:tblGrid>
      <w:tr w:rsidR="00BB363E" w:rsidRPr="00BB363E" w:rsidTr="00C8702F">
        <w:trPr>
          <w:cantSplit/>
        </w:trPr>
        <w:tc>
          <w:tcPr>
            <w:tcW w:w="6048" w:type="dxa"/>
            <w:vMerge w:val="restart"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Właściwości wypełniacza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Wymagania w zależności od kategorii ruchu</w:t>
            </w:r>
          </w:p>
        </w:tc>
      </w:tr>
      <w:tr w:rsidR="00BB363E" w:rsidRPr="00BB363E" w:rsidTr="00C8702F">
        <w:trPr>
          <w:cantSplit/>
        </w:trPr>
        <w:tc>
          <w:tcPr>
            <w:tcW w:w="6048" w:type="dxa"/>
            <w:vMerge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KR1÷KR</w:t>
            </w:r>
            <w:r w:rsidR="00E40B28">
              <w:rPr>
                <w:sz w:val="18"/>
                <w:szCs w:val="18"/>
              </w:rPr>
              <w:t>3</w:t>
            </w:r>
          </w:p>
        </w:tc>
      </w:tr>
      <w:tr w:rsidR="00BB363E" w:rsidRPr="00BB363E" w:rsidTr="00C8702F">
        <w:trPr>
          <w:trHeight w:val="148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Uziarnienie według PN-EN 933-10: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zgodne z tablicą 24 w PN-EN 13043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Jakość pyłów według PN-EN 933-9, kategoria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MB</w:t>
            </w:r>
            <w:r w:rsidRPr="00BB363E">
              <w:rPr>
                <w:sz w:val="18"/>
                <w:szCs w:val="18"/>
                <w:vertAlign w:val="subscript"/>
              </w:rPr>
              <w:t>F</w:t>
            </w:r>
            <w:r w:rsidRPr="00BB363E">
              <w:rPr>
                <w:sz w:val="18"/>
                <w:szCs w:val="18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wody według PN-EN 1097-5,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 </w:t>
            </w:r>
            <w:r w:rsidRPr="00BB363E">
              <w:rPr>
                <w:sz w:val="18"/>
                <w:szCs w:val="18"/>
              </w:rPr>
              <w:t>1% (m/m)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Gęstość ziaren według EN 1097-7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deklarowana przez producenta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Wolne przestrzenie w suchym zagęszczonym wypełniaczu według PN-EN 1097-4,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V</w:t>
            </w:r>
            <w:r w:rsidRPr="00BB363E">
              <w:rPr>
                <w:sz w:val="18"/>
                <w:szCs w:val="18"/>
                <w:vertAlign w:val="subscript"/>
              </w:rPr>
              <w:t>28/45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Przyrost temperatury mięknienia według PN-EN 13179-1, wymagana kategoria: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</w:t>
            </w:r>
            <w:r w:rsidRPr="00BB363E">
              <w:rPr>
                <w:sz w:val="18"/>
                <w:szCs w:val="18"/>
              </w:rPr>
              <w:t>∆</w:t>
            </w:r>
            <w:r w:rsidRPr="00BB363E">
              <w:rPr>
                <w:sz w:val="18"/>
                <w:szCs w:val="18"/>
                <w:vertAlign w:val="subscript"/>
              </w:rPr>
              <w:t>R&amp;B</w:t>
            </w:r>
            <w:r w:rsidRPr="00BB363E">
              <w:rPr>
                <w:sz w:val="18"/>
                <w:szCs w:val="18"/>
              </w:rPr>
              <w:t xml:space="preserve"> 8/25</w:t>
            </w:r>
          </w:p>
        </w:tc>
      </w:tr>
      <w:tr w:rsidR="00BB363E" w:rsidRPr="00BB363E" w:rsidTr="00C8702F">
        <w:trPr>
          <w:trHeight w:val="395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Rozpuszczalność w wodzie według PN-EN 1744-1, kategoria nie wyższa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WS</w:t>
            </w:r>
            <w:r w:rsidRPr="00BB363E">
              <w:rPr>
                <w:sz w:val="18"/>
                <w:szCs w:val="18"/>
                <w:vertAlign w:val="subscript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CaCO</w:t>
            </w:r>
            <w:r w:rsidRPr="00BB363E">
              <w:rPr>
                <w:sz w:val="18"/>
                <w:szCs w:val="18"/>
                <w:vertAlign w:val="subscript"/>
              </w:rPr>
              <w:t>3</w:t>
            </w:r>
            <w:r w:rsidRPr="00BB363E">
              <w:rPr>
                <w:sz w:val="18"/>
                <w:szCs w:val="18"/>
              </w:rPr>
              <w:t xml:space="preserve"> w wypełniaczu wapiennym według PN-EN 196-21 kategoria nie niższa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CC</w:t>
            </w:r>
            <w:r w:rsidRPr="00BB363E">
              <w:rPr>
                <w:sz w:val="18"/>
                <w:szCs w:val="18"/>
                <w:vertAlign w:val="subscript"/>
              </w:rPr>
              <w:t>70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wodorotlenku wapnia w wypełniaczu mieszanym,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K</w:t>
            </w:r>
            <w:r w:rsidRPr="00BB363E">
              <w:rPr>
                <w:sz w:val="18"/>
                <w:szCs w:val="18"/>
              </w:rPr>
              <w:t xml:space="preserve"> </w:t>
            </w:r>
            <w:r w:rsidRPr="00BB363E">
              <w:rPr>
                <w:sz w:val="18"/>
                <w:szCs w:val="18"/>
                <w:vertAlign w:val="subscript"/>
              </w:rPr>
              <w:t xml:space="preserve">a </w:t>
            </w:r>
            <w:r w:rsidR="00EF31A6">
              <w:rPr>
                <w:sz w:val="18"/>
                <w:szCs w:val="18"/>
                <w:vertAlign w:val="subscript"/>
              </w:rPr>
              <w:t>20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„Liczba asfaltowa” według PN-EN 13179-2,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BN </w:t>
            </w:r>
            <w:r w:rsidRPr="00BB363E">
              <w:rPr>
                <w:sz w:val="18"/>
                <w:szCs w:val="18"/>
                <w:vertAlign w:val="subscript"/>
              </w:rPr>
              <w:t>Deklarowana</w:t>
            </w:r>
          </w:p>
        </w:tc>
      </w:tr>
    </w:tbl>
    <w:p w:rsidR="00B6557B" w:rsidRPr="00B6557B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2.2.2.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Asfalt</w:t>
      </w:r>
    </w:p>
    <w:p w:rsidR="00F3214C" w:rsidRPr="004753D7" w:rsidRDefault="001C5DBD" w:rsidP="00B6557B">
      <w:pPr>
        <w:pStyle w:val="Tekstpodstawowy2"/>
        <w:tabs>
          <w:tab w:val="left" w:pos="567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2.2.</w:t>
      </w:r>
    </w:p>
    <w:p w:rsidR="00CF7E95" w:rsidRPr="004753D7" w:rsidRDefault="00CF7E95" w:rsidP="00CF7E95">
      <w:pPr>
        <w:pStyle w:val="Nagwek3"/>
        <w:spacing w:before="0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2.2.3.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Środek adhezyjny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2.4.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2.2.4.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połączeń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2.2.6.</w:t>
      </w:r>
      <w:r w:rsidRPr="004753D7">
        <w:rPr>
          <w:rFonts w:cs="Times New Roman"/>
          <w:sz w:val="22"/>
          <w:szCs w:val="20"/>
        </w:rPr>
        <w:tab/>
        <w:t xml:space="preserve"> </w:t>
      </w:r>
      <w:r w:rsidRPr="004753D7">
        <w:rPr>
          <w:rFonts w:cs="Times New Roman"/>
          <w:b w:val="0"/>
          <w:sz w:val="22"/>
          <w:szCs w:val="20"/>
        </w:rPr>
        <w:t>Materiały do złączenia warstw konstrukcji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 złączania warstw konstrukcji nawierzchni należy stosować emulsje asfaltowe zgodnie z ST D-04.03.01.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Emulsję asfaltową można składować w opakowaniach transportowych lub w stacjonarnych zbiornikach pionowych z nalewaniem od dna. Nie należy nalewać emulsji do opakowań i zbiorników zanieczyszczonych materiałami mineralnymi. </w:t>
      </w:r>
    </w:p>
    <w:p w:rsidR="00B6557B" w:rsidRPr="004753D7" w:rsidRDefault="00B6557B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3"/>
        <w:spacing w:before="0"/>
        <w:rPr>
          <w:rFonts w:cs="Times New Roman"/>
          <w:b w:val="0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2.2.5.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krawędzi i połączeń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Należy stosować wymagania zawarte w WT-2. </w:t>
      </w:r>
    </w:p>
    <w:p w:rsidR="001C5DBD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Do uszczelnienia połączeń </w:t>
      </w:r>
      <w:r w:rsidR="001C5DBD" w:rsidRPr="004753D7">
        <w:rPr>
          <w:rFonts w:cs="Times New Roman"/>
          <w:sz w:val="22"/>
          <w:szCs w:val="20"/>
        </w:rPr>
        <w:t xml:space="preserve">działek roboczych </w:t>
      </w:r>
      <w:r w:rsidRPr="004753D7">
        <w:rPr>
          <w:rFonts w:cs="Times New Roman"/>
          <w:sz w:val="22"/>
          <w:szCs w:val="20"/>
        </w:rPr>
        <w:t>złączy podłużnych i poprzecznych</w:t>
      </w:r>
      <w:r w:rsidR="001C5DBD" w:rsidRPr="004753D7">
        <w:rPr>
          <w:rFonts w:cs="Times New Roman"/>
          <w:sz w:val="22"/>
          <w:szCs w:val="20"/>
        </w:rPr>
        <w:t>, połączeń z urządzeniami ulicznymi (wpusty, kratki ściekowe itp.) należy stosować taśmę bitumiczną posiadającą Aprobatę Techniczną IBDiM.</w:t>
      </w:r>
    </w:p>
    <w:p w:rsidR="00B6557B" w:rsidRPr="004753D7" w:rsidRDefault="00B6557B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SPRZĘT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2" w:name="_Toc405274766"/>
      <w:r w:rsidRPr="004753D7">
        <w:rPr>
          <w:rFonts w:cs="Times New Roman"/>
          <w:szCs w:val="20"/>
        </w:rPr>
        <w:t>Ogólne wymagania dotyczące sprzętu</w:t>
      </w:r>
      <w:bookmarkEnd w:id="2"/>
    </w:p>
    <w:p w:rsidR="00DC7E75" w:rsidRPr="004753D7" w:rsidRDefault="00DC7E75" w:rsidP="00B6557B">
      <w:pPr>
        <w:pStyle w:val="Nagwek2"/>
        <w:numPr>
          <w:ilvl w:val="0"/>
          <w:numId w:val="0"/>
        </w:numPr>
        <w:tabs>
          <w:tab w:val="clear" w:pos="737"/>
          <w:tab w:val="left" w:pos="-1276"/>
        </w:tabs>
        <w:spacing w:before="0"/>
        <w:rPr>
          <w:rFonts w:cs="Times New Roman"/>
          <w:b w:val="0"/>
          <w:szCs w:val="20"/>
        </w:rPr>
      </w:pPr>
      <w:r w:rsidRPr="004753D7">
        <w:rPr>
          <w:rFonts w:cs="Times New Roman"/>
          <w:b w:val="0"/>
          <w:szCs w:val="20"/>
        </w:rPr>
        <w:t xml:space="preserve">Ogólne wymagania dotyczące sprzętu podano w ST D-M-00.00.00. „Wymagania ogólne” p.3.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bookmarkStart w:id="3" w:name="_Toc405274767"/>
      <w:r w:rsidRPr="004753D7">
        <w:rPr>
          <w:rFonts w:cs="Times New Roman"/>
          <w:sz w:val="22"/>
          <w:szCs w:val="20"/>
        </w:rPr>
        <w:t>Wybór sprzętu do wykonania robót związanych niniejszą ST należy do Kierownika Budowy. Jakikolwiek sprzęt, rusztowania, maszyny lub narzędzia nie gwarantujące spełnienia wymagań jakościowych Robót i bezpieczeństwa zostaną przez Inżyniera zdyskwalifikowane i nie zostaną dopuszczone do Robót.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bookmarkEnd w:id="3"/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lastRenderedPageBreak/>
        <w:t>TRANSPORT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4" w:name="_Toc405274769"/>
      <w:r w:rsidRPr="004753D7">
        <w:rPr>
          <w:rFonts w:cs="Times New Roman"/>
          <w:szCs w:val="20"/>
        </w:rPr>
        <w:t>Ogólne wymagania dotyczące transportu</w:t>
      </w:r>
      <w:bookmarkEnd w:id="4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wymagania dotyczące transportu podano w ST D-M-00.00.00. „Wymagania ogólne” p.4.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Wybór sposobu transportu i wybór środków transportu należą do Kierownika Budowy z zastrzeżeniem, że transport nie spowoduje zanieczyszczenia (materiałów i wyrobów), obniżenia ich jakości lub uszkodzeń.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WYKONANIE ROBÓT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5" w:name="_Toc405274772"/>
      <w:r w:rsidRPr="004753D7">
        <w:rPr>
          <w:rFonts w:cs="Times New Roman"/>
          <w:szCs w:val="20"/>
        </w:rPr>
        <w:t>Ogólne zasady wykonania robót</w:t>
      </w:r>
      <w:bookmarkEnd w:id="5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zasady wykonania Robót podano w ST D-M-00.00.00. „Wymagania ogólne” p.5.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Projektowanie mieszanki i opracowanie recepty</w:t>
      </w:r>
    </w:p>
    <w:p w:rsidR="0098428B" w:rsidRPr="004753D7" w:rsidRDefault="0098428B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Przed przystąpieniem do robót, w terminie uzgodnionym z Inżynierem (lecz nie krótszym niż 30 dni) Wykonawca dostarczy Inżynierowi do akceptacji projekt składu mieszanki oraz wyniki badań laboratoryjnych i próbki materiałów pobrane w obecności Inżyniera.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betonu asfaltowego i właściwości zaprojektowanej mieszanki mineralno – asfaltowej powinny być zgodne z „WT-2 201</w:t>
      </w:r>
      <w:r w:rsidR="00EF31A6">
        <w:rPr>
          <w:rFonts w:cs="Times New Roman"/>
          <w:sz w:val="22"/>
          <w:szCs w:val="20"/>
        </w:rPr>
        <w:t>4</w:t>
      </w:r>
      <w:r w:rsidRPr="004753D7">
        <w:rPr>
          <w:rFonts w:cs="Times New Roman"/>
          <w:sz w:val="22"/>
          <w:szCs w:val="20"/>
        </w:rPr>
        <w:t>”.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mieszanki mineralno-asfaltowej polega na: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składników mieszanki,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optymalnej ilości asfaltu,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określeniu właściwości mieszanki i porównaniu uzyskanych wyników z wymaganiami podanymi w niniejszej ST.</w:t>
      </w:r>
    </w:p>
    <w:p w:rsidR="00DC7E75" w:rsidRPr="004753D7" w:rsidRDefault="00DC7E75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Receptę MMA należy wykonać przed rozpoczęciem produkcji mieszanki oraz przy każdej zmianie dostawcy lub złoża materiału jak również po stwierdzeniu w trakcie badań kontrolnych zmiany cech produkowanej mieszanki. Inżynier może również zażądać ponownego zaprojektowania składu mieszanki w wypadku wątpliwości, co do prawidłowości sposobu jej ustalenia.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Krzywa uziarnienia mieszanki mineralnej powinna mieścić się w obszarze wyznaczonym przez krzywe graniczne.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Rzędne krzywych granicznych uziarnienia mieszanki mineralnej do wykonania warstwy ścieralnej z betonu asfaltowego oraz minimalną zawartość asfaltu podano w tablicy </w:t>
      </w:r>
      <w:r w:rsidR="001A19FE" w:rsidRPr="004753D7">
        <w:rPr>
          <w:rFonts w:cs="Times New Roman"/>
          <w:sz w:val="22"/>
          <w:szCs w:val="20"/>
        </w:rPr>
        <w:t>5</w:t>
      </w:r>
      <w:r w:rsidRPr="004753D7">
        <w:rPr>
          <w:rFonts w:cs="Times New Roman"/>
          <w:sz w:val="22"/>
          <w:szCs w:val="20"/>
        </w:rPr>
        <w:t>.</w:t>
      </w:r>
    </w:p>
    <w:p w:rsidR="001A19FE" w:rsidRPr="004753D7" w:rsidRDefault="001A19FE" w:rsidP="001A19FE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Jeżeli stosowana jest mieszanka kruszywa drobnego niełamanego i łamanego, to należy przyjąć proporcję kruszywa łamanego do niełamanego, co najmniej 50/50. </w:t>
      </w:r>
    </w:p>
    <w:p w:rsidR="004753D7" w:rsidRDefault="004753D7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</w:p>
    <w:p w:rsidR="00DC7E75" w:rsidRPr="001D50D9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A19FE" w:rsidRPr="001D50D9">
        <w:rPr>
          <w:rFonts w:cs="Times New Roman"/>
          <w:szCs w:val="20"/>
        </w:rPr>
        <w:t xml:space="preserve">5 </w:t>
      </w:r>
      <w:r w:rsidRPr="001D50D9">
        <w:rPr>
          <w:rFonts w:cs="Times New Roman"/>
          <w:szCs w:val="20"/>
        </w:rPr>
        <w:t xml:space="preserve">Rzędne krzywych granicznych uziarnienia mieszanki mineralnej oraz minimalna zawartość asfaltu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6"/>
        <w:gridCol w:w="900"/>
        <w:gridCol w:w="720"/>
        <w:gridCol w:w="720"/>
        <w:gridCol w:w="540"/>
        <w:gridCol w:w="900"/>
        <w:gridCol w:w="720"/>
        <w:gridCol w:w="1080"/>
        <w:gridCol w:w="497"/>
      </w:tblGrid>
      <w:tr w:rsidR="009F1821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Właściwość</w:t>
            </w:r>
          </w:p>
        </w:tc>
        <w:tc>
          <w:tcPr>
            <w:tcW w:w="6077" w:type="dxa"/>
            <w:gridSpan w:val="8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Przesiew, [% (m/m)]</w:t>
            </w:r>
          </w:p>
        </w:tc>
      </w:tr>
      <w:tr w:rsidR="0097640C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11S KR3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5S KR1</w:t>
            </w:r>
          </w:p>
        </w:tc>
        <w:tc>
          <w:tcPr>
            <w:tcW w:w="1620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8S KR1- KR2</w:t>
            </w:r>
          </w:p>
        </w:tc>
        <w:tc>
          <w:tcPr>
            <w:tcW w:w="1577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11S KR1-KR2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Wymiar sita #, [mm]:</w:t>
            </w:r>
          </w:p>
        </w:tc>
        <w:tc>
          <w:tcPr>
            <w:tcW w:w="90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1D50D9" w:rsidRPr="00D65D71" w:rsidTr="00C8702F">
        <w:trPr>
          <w:trHeight w:val="332"/>
          <w:jc w:val="center"/>
        </w:trPr>
        <w:tc>
          <w:tcPr>
            <w:tcW w:w="3716" w:type="dxa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Zawartość asfaltu* w mieszance mineralno- asfaltowej, %, m/m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EF31A6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</w:t>
            </w: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D50D9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</w:t>
            </w: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r w:rsidRPr="001D5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6,0</w:t>
            </w:r>
          </w:p>
        </w:tc>
        <w:tc>
          <w:tcPr>
            <w:tcW w:w="1577" w:type="dxa"/>
            <w:gridSpan w:val="2"/>
            <w:vAlign w:val="center"/>
          </w:tcPr>
          <w:p w:rsidR="001D50D9" w:rsidRPr="001D50D9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r w:rsidRPr="001D5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5,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</w:tr>
    </w:tbl>
    <w:p w:rsidR="00DC7E75" w:rsidRPr="00B6557B" w:rsidRDefault="00DC7E75" w:rsidP="00B6557B">
      <w:pPr>
        <w:pStyle w:val="Wcicienormalne"/>
        <w:spacing w:before="0"/>
        <w:ind w:left="0"/>
        <w:rPr>
          <w:rFonts w:ascii="Times New Roman" w:hAnsi="Times New Roman"/>
        </w:rPr>
      </w:pPr>
      <w:r w:rsidRPr="00B6557B">
        <w:rPr>
          <w:rFonts w:ascii="Times New Roman" w:hAnsi="Times New Roman"/>
        </w:rPr>
        <w:t xml:space="preserve">* minimalna zawartość lepiszcza (kategoria </w:t>
      </w:r>
      <w:r w:rsidRPr="00B6557B">
        <w:rPr>
          <w:rFonts w:ascii="Times New Roman" w:hAnsi="Times New Roman"/>
          <w:i/>
        </w:rPr>
        <w:t>B</w:t>
      </w:r>
      <w:r w:rsidRPr="00B6557B">
        <w:rPr>
          <w:rFonts w:ascii="Times New Roman" w:hAnsi="Times New Roman"/>
          <w:vertAlign w:val="subscript"/>
        </w:rPr>
        <w:t>min</w:t>
      </w:r>
      <w:r w:rsidRPr="00B6557B">
        <w:rPr>
          <w:rFonts w:ascii="Times New Roman" w:hAnsi="Times New Roman"/>
        </w:rPr>
        <w:t>) jest to najmniejsza ilość lepiszcza rozpuszczalnego i nierozpuszczalnego, określona dla danego typu mieszanki mineralno-asfaltowej, przy założonej gęstości mieszanki mineralnej 2,650Mg/m</w:t>
      </w:r>
      <w:r w:rsidRPr="00B6557B">
        <w:rPr>
          <w:rFonts w:ascii="Times New Roman" w:hAnsi="Times New Roman"/>
          <w:vertAlign w:val="superscript"/>
        </w:rPr>
        <w:t>3</w:t>
      </w:r>
      <w:r w:rsidRPr="00B6557B">
        <w:rPr>
          <w:rFonts w:ascii="Times New Roman" w:hAnsi="Times New Roman"/>
        </w:rPr>
        <w:t>. W przypadku, gdy stosowana mieszanka mineralna ma inną gęstość (</w:t>
      </w:r>
      <w:r w:rsidRPr="00B6557B">
        <w:rPr>
          <w:rFonts w:ascii="Times New Roman" w:hAnsi="Times New Roman"/>
          <w:i/>
          <w:snapToGrid w:val="0"/>
        </w:rPr>
        <w:sym w:font="Symbol" w:char="F072"/>
      </w:r>
      <w:r w:rsidRPr="00B6557B">
        <w:rPr>
          <w:rFonts w:ascii="Times New Roman" w:hAnsi="Times New Roman"/>
          <w:i/>
          <w:snapToGrid w:val="0"/>
          <w:vertAlign w:val="subscript"/>
        </w:rPr>
        <w:t>a</w:t>
      </w:r>
      <w:r w:rsidRPr="00B6557B">
        <w:rPr>
          <w:rFonts w:ascii="Times New Roman" w:hAnsi="Times New Roman"/>
          <w:snapToGrid w:val="0"/>
        </w:rPr>
        <w:t xml:space="preserve">), to do wyznaczenia minimalnej zawartości lepiszcza podaną wartość należy pomnożyć przez współczynnik </w:t>
      </w:r>
      <w:r w:rsidRPr="00B6557B">
        <w:rPr>
          <w:rFonts w:ascii="Times New Roman" w:hAnsi="Times New Roman"/>
        </w:rPr>
        <w:t>α według równania:</w:t>
      </w:r>
    </w:p>
    <w:p w:rsidR="00DC7E75" w:rsidRPr="004753D7" w:rsidRDefault="00DC7E75" w:rsidP="00B6557B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z w:val="22"/>
        </w:rPr>
        <w:t>α = 2,650/</w:t>
      </w:r>
      <w:r w:rsidRPr="004753D7">
        <w:rPr>
          <w:rFonts w:ascii="Times New Roman" w:hAnsi="Times New Roman"/>
          <w:i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i/>
          <w:snapToGrid w:val="0"/>
          <w:sz w:val="22"/>
          <w:vertAlign w:val="subscript"/>
        </w:rPr>
        <w:t>a</w:t>
      </w:r>
    </w:p>
    <w:p w:rsidR="00CC6A79" w:rsidRDefault="00CC6A79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Gęstość mieszanki kruszyw wyznaczamy ze wzoru:</w:t>
      </w:r>
    </w:p>
    <w:p w:rsidR="001A19FE" w:rsidRDefault="003F1C44" w:rsidP="001A19FE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</w:rPr>
      </w:pPr>
      <w:r w:rsidRPr="004753D7">
        <w:rPr>
          <w:rFonts w:ascii="Times New Roman" w:hAnsi="Times New Roman"/>
          <w:noProof/>
          <w:snapToGrid w:val="0"/>
          <w:sz w:val="22"/>
        </w:rPr>
        <w:drawing>
          <wp:inline distT="0" distB="0" distL="0" distR="0">
            <wp:extent cx="1638300" cy="655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E" w:rsidRPr="004753D7" w:rsidRDefault="001A19FE" w:rsidP="001A19FE">
      <w:pPr>
        <w:pStyle w:val="PNTekstpodstawowy"/>
        <w:spacing w:before="0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 xml:space="preserve">gdzie: 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>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procentowa zawartość poszczególnych frakcji kruszyw (składniki mieszanki mineralnej)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lastRenderedPageBreak/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gęstość poszczególnych frakcji kruszywa (składniki mieszanki mineralnej)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Minimalna zawartość lepiszcza w zaprojektowanej mieszance (recepcie) powinna być wyższa od podanego B</w:t>
      </w:r>
      <w:r w:rsidRPr="004753D7">
        <w:rPr>
          <w:rFonts w:ascii="Times New Roman" w:hAnsi="Times New Roman"/>
          <w:sz w:val="22"/>
          <w:vertAlign w:val="subscript"/>
        </w:rPr>
        <w:t>min</w:t>
      </w:r>
      <w:r w:rsidRPr="004753D7">
        <w:rPr>
          <w:rFonts w:ascii="Times New Roman" w:hAnsi="Times New Roman"/>
          <w:sz w:val="22"/>
        </w:rPr>
        <w:t xml:space="preserve"> o wielkość dopuszczalnej odchyłki 0,3 zawierającej błąd dozowania składników i błąd badania.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Minimalna zawartość lepiszcza asfaltowego odzyskanego w ekstrakcji – jest to lepiszcze rozpuszczalne (tworzące błonkę lepiszcza na ziarnach kruszywa) w projektowanej mieszance mineralno-asfaltowej (recepcie), nie uwzględniająca lepiszcza zaabsorbowanego przez kruszywo.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 W badaniu typu należy określić w ekstrakcji lepiszcza z mieszanki mineralno-asfaltowej procentową ilość lepiszcza rozpuszczalnego i nierozpuszczalnego (absorbowanego przez por</w:t>
      </w:r>
      <w:r w:rsidR="00A013DC" w:rsidRPr="004753D7">
        <w:rPr>
          <w:rFonts w:ascii="Times New Roman" w:hAnsi="Times New Roman"/>
          <w:sz w:val="22"/>
        </w:rPr>
        <w:t>y</w:t>
      </w:r>
      <w:r w:rsidRPr="004753D7">
        <w:rPr>
          <w:rFonts w:ascii="Times New Roman" w:hAnsi="Times New Roman"/>
          <w:sz w:val="22"/>
        </w:rPr>
        <w:t xml:space="preserve"> kruszywa mieszanki mineralnej) i podać w sprawozdaniu typu. W recepcie roboczej mieszanki mineralno-asfaltowej należy podawać zawartość lepiszcza jako sumę lepiszcza rozpuszczalnego i nierozpuszczalnego (lepiszcze dodane).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W zagęszczaniu próbek laboratoryjnych mieszanek mineralno-asfaltowych należy stosować następujące temperatury mieszanki w zależności od stosowanego asfaltu:</w:t>
      </w:r>
    </w:p>
    <w:p w:rsidR="001A19FE" w:rsidRPr="004753D7" w:rsidRDefault="001A19FE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- 50/70</w:t>
      </w:r>
      <w:r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C;</w:t>
      </w:r>
    </w:p>
    <w:p w:rsidR="00813512" w:rsidRPr="004753D7" w:rsidRDefault="00784FAB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PMB 4</w:t>
      </w:r>
      <w:r w:rsidR="001A19FE" w:rsidRPr="004753D7">
        <w:rPr>
          <w:rFonts w:ascii="Times New Roman" w:hAnsi="Times New Roman"/>
          <w:sz w:val="22"/>
        </w:rPr>
        <w:t>5/</w:t>
      </w:r>
      <w:r w:rsidRPr="004753D7">
        <w:rPr>
          <w:rFonts w:ascii="Times New Roman" w:hAnsi="Times New Roman"/>
          <w:sz w:val="22"/>
        </w:rPr>
        <w:t>80</w:t>
      </w:r>
      <w:r w:rsidR="001A19FE" w:rsidRPr="004753D7">
        <w:rPr>
          <w:rFonts w:ascii="Times New Roman" w:hAnsi="Times New Roman"/>
          <w:sz w:val="22"/>
        </w:rPr>
        <w:t>-</w:t>
      </w:r>
      <w:r w:rsidRPr="004753D7">
        <w:rPr>
          <w:rFonts w:ascii="Times New Roman" w:hAnsi="Times New Roman"/>
          <w:sz w:val="22"/>
        </w:rPr>
        <w:t>55; PMB 45/80-65</w:t>
      </w:r>
      <w:r w:rsidR="001A19FE" w:rsidRPr="004753D7">
        <w:rPr>
          <w:rFonts w:ascii="Times New Roman" w:hAnsi="Times New Roman"/>
          <w:sz w:val="22"/>
        </w:rPr>
        <w:tab/>
        <w:t>145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 ±5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</w:t>
      </w:r>
    </w:p>
    <w:p w:rsidR="001A19FE" w:rsidRPr="004753D7" w:rsidRDefault="00813512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- 50/70 wielorodzajowy </w:t>
      </w:r>
      <w:r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ab/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</w:t>
      </w:r>
      <w:r w:rsidR="001A19FE" w:rsidRPr="004753D7">
        <w:rPr>
          <w:rFonts w:ascii="Times New Roman" w:hAnsi="Times New Roman"/>
          <w:sz w:val="22"/>
        </w:rPr>
        <w:t>.</w:t>
      </w:r>
    </w:p>
    <w:p w:rsidR="004A0B51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Skład mieszanki mineralno-asfaltowej powinien być ustalony na podstawie badań próbek wykonanych wg metody Marshalla.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Zaprojektowana mieszanka AC powinna spełniać wymagania podane w 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1÷4</w:t>
      </w:r>
      <w:r w:rsidR="00406D59" w:rsidRPr="004753D7">
        <w:rPr>
          <w:rFonts w:cs="Times New Roman"/>
          <w:sz w:val="22"/>
          <w:szCs w:val="20"/>
        </w:rPr>
        <w:t xml:space="preserve"> oraz tablica </w:t>
      </w:r>
      <w:r w:rsidR="00AF4EAD" w:rsidRPr="004753D7">
        <w:rPr>
          <w:rFonts w:cs="Times New Roman"/>
          <w:sz w:val="22"/>
          <w:szCs w:val="20"/>
        </w:rPr>
        <w:t>7</w:t>
      </w:r>
      <w:r w:rsidR="00406D59" w:rsidRPr="004753D7">
        <w:rPr>
          <w:rFonts w:cs="Times New Roman"/>
          <w:sz w:val="22"/>
          <w:szCs w:val="20"/>
        </w:rPr>
        <w:t xml:space="preserve"> lp. 1÷3, </w:t>
      </w:r>
      <w:r w:rsidRPr="004753D7">
        <w:rPr>
          <w:rFonts w:cs="Times New Roman"/>
          <w:sz w:val="22"/>
          <w:szCs w:val="20"/>
        </w:rPr>
        <w:t xml:space="preserve">natomiast wykonana warstwa ścieralna z betonu asfaltowego powinny spełniać wymagania podane w 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5÷6</w:t>
      </w:r>
      <w:r w:rsidR="00DA4815" w:rsidRPr="004753D7">
        <w:rPr>
          <w:rFonts w:cs="Times New Roman"/>
          <w:sz w:val="22"/>
          <w:szCs w:val="20"/>
        </w:rPr>
        <w:t xml:space="preserve"> oraz tablic</w:t>
      </w:r>
      <w:r w:rsidR="008E090D" w:rsidRPr="004753D7">
        <w:rPr>
          <w:rFonts w:cs="Times New Roman"/>
          <w:sz w:val="22"/>
          <w:szCs w:val="20"/>
        </w:rPr>
        <w:t>y</w:t>
      </w:r>
      <w:r w:rsidR="00DA4815" w:rsidRPr="004753D7">
        <w:rPr>
          <w:rFonts w:cs="Times New Roman"/>
          <w:sz w:val="22"/>
          <w:szCs w:val="20"/>
        </w:rPr>
        <w:t xml:space="preserve"> </w:t>
      </w:r>
      <w:r w:rsidR="00AF4EAD" w:rsidRPr="004753D7">
        <w:rPr>
          <w:rFonts w:cs="Times New Roman"/>
          <w:sz w:val="22"/>
          <w:szCs w:val="20"/>
        </w:rPr>
        <w:t>7</w:t>
      </w:r>
      <w:r w:rsidR="00DA4815" w:rsidRPr="004753D7">
        <w:rPr>
          <w:rFonts w:cs="Times New Roman"/>
          <w:sz w:val="22"/>
          <w:szCs w:val="20"/>
        </w:rPr>
        <w:t xml:space="preserve"> lp. 4</w:t>
      </w:r>
      <w:r w:rsidR="00B64BC1" w:rsidRPr="004753D7">
        <w:rPr>
          <w:rFonts w:cs="Times New Roman"/>
          <w:sz w:val="22"/>
          <w:szCs w:val="20"/>
        </w:rPr>
        <w:t>÷</w:t>
      </w:r>
      <w:r w:rsidR="00DA4815" w:rsidRPr="004753D7">
        <w:rPr>
          <w:rFonts w:cs="Times New Roman"/>
          <w:sz w:val="22"/>
          <w:szCs w:val="20"/>
        </w:rPr>
        <w:t>5 w zależności od kategorii ruchu</w:t>
      </w:r>
      <w:r w:rsidRPr="004753D7">
        <w:rPr>
          <w:rFonts w:cs="Times New Roman"/>
          <w:sz w:val="22"/>
          <w:szCs w:val="20"/>
        </w:rPr>
        <w:t>.</w:t>
      </w: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1D50D9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6</w:t>
      </w:r>
      <w:r w:rsidRPr="001D50D9">
        <w:rPr>
          <w:rFonts w:cs="Times New Roman"/>
          <w:szCs w:val="20"/>
        </w:rPr>
        <w:t xml:space="preserve">. Wymagania wobec mieszanki AC </w:t>
      </w:r>
      <w:r w:rsidR="00AF4EAD">
        <w:rPr>
          <w:rFonts w:cs="Times New Roman"/>
          <w:szCs w:val="20"/>
        </w:rPr>
        <w:t>5S; AC</w:t>
      </w:r>
      <w:r w:rsidRPr="001D50D9">
        <w:rPr>
          <w:rFonts w:cs="Times New Roman"/>
          <w:szCs w:val="20"/>
        </w:rPr>
        <w:t>8S, AC11S dla dróg o kategorii ruchu KR1÷KR2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14"/>
        <w:gridCol w:w="1800"/>
        <w:gridCol w:w="2840"/>
      </w:tblGrid>
      <w:tr w:rsidR="00DC7E75" w:rsidRPr="00D65D71" w:rsidTr="00403996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DC7E75" w:rsidRPr="00D65D71" w:rsidTr="00403996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4" w:type="dxa"/>
            <w:vMerge/>
            <w:tcBorders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1D50D9" w:rsidP="001D50D9">
            <w:pPr>
              <w:pStyle w:val="Tekstpodstawowy"/>
              <w:spacing w:before="0"/>
              <w:ind w:left="-70" w:right="-7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 5S; </w:t>
            </w:r>
            <w:r w:rsidR="00DC7E75" w:rsidRPr="00D65D71">
              <w:rPr>
                <w:rFonts w:cs="Times New Roman"/>
                <w:sz w:val="18"/>
                <w:szCs w:val="18"/>
              </w:rPr>
              <w:t>AC 8S; AC 11S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2x50 uderzeń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max3,0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Wolne przestrzenie wypełnione lepiszczem; warunki zagęszczania wg PN-EN 13108-20 – C.1.2, ubijanie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 xml:space="preserve">min75 ; </w:t>
            </w: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max93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 mineralnej; warunki zagęszczenia wg PN-EN 13108-20 – C.1.2, ubijanie,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VMA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 97 (</w:t>
            </w:r>
            <w:r w:rsidR="00AF4EAD">
              <w:rPr>
                <w:rFonts w:cs="Times New Roman"/>
                <w:sz w:val="18"/>
                <w:szCs w:val="18"/>
              </w:rPr>
              <w:t xml:space="preserve">AC 5S; </w:t>
            </w:r>
            <w:r w:rsidRPr="00D65D71">
              <w:rPr>
                <w:rFonts w:cs="Times New Roman"/>
                <w:sz w:val="18"/>
                <w:szCs w:val="18"/>
              </w:rPr>
              <w:t>AC</w:t>
            </w:r>
            <w:r w:rsidR="00AF4EAD">
              <w:rPr>
                <w:rFonts w:cs="Times New Roman"/>
                <w:sz w:val="18"/>
                <w:szCs w:val="18"/>
              </w:rPr>
              <w:t xml:space="preserve"> </w:t>
            </w:r>
            <w:r w:rsidRPr="00D65D71">
              <w:rPr>
                <w:rFonts w:cs="Times New Roman"/>
                <w:sz w:val="18"/>
                <w:szCs w:val="18"/>
              </w:rPr>
              <w:t xml:space="preserve">8S); ≥98(AC11S)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</w:t>
            </w:r>
            <w:r w:rsidR="00156053" w:rsidRPr="00D65D71"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AF4EAD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AF4EAD" w:rsidRDefault="00DC7E75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4753D7" w:rsidRDefault="004753D7" w:rsidP="00B6557B">
      <w:pPr>
        <w:pStyle w:val="Tekstpodstawowy"/>
        <w:spacing w:before="0"/>
        <w:rPr>
          <w:rFonts w:cs="Times New Roman"/>
          <w:szCs w:val="20"/>
        </w:rPr>
      </w:pPr>
    </w:p>
    <w:p w:rsidR="00406D59" w:rsidRPr="001D50D9" w:rsidRDefault="00406D59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7</w:t>
      </w:r>
      <w:r w:rsidRPr="001D50D9">
        <w:rPr>
          <w:rFonts w:cs="Times New Roman"/>
          <w:szCs w:val="20"/>
        </w:rPr>
        <w:t>. Wymagania wobec mieszanki AC11S dla dróg o kategorii ruchu KR3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34"/>
        <w:gridCol w:w="1620"/>
        <w:gridCol w:w="3200"/>
      </w:tblGrid>
      <w:tr w:rsidR="00406D59" w:rsidRPr="00D65D71" w:rsidTr="00DA4815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406D59" w:rsidRPr="00D65D71" w:rsidTr="00DA4815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AC 11S</w:t>
            </w: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2x75 uderzeń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min2,0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Odporność na deformacje trwałe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D65D71">
              <w:rPr>
                <w:rFonts w:cs="Times New Roman"/>
                <w:sz w:val="18"/>
                <w:szCs w:val="18"/>
              </w:rPr>
              <w:t>; warunki zagęszczania wg PN-EN 13108-20 – C.1.2, wałowanie, 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98</w:t>
            </w:r>
            <w:r w:rsidRPr="00D65D71">
              <w:rPr>
                <w:rFonts w:cs="Times New Roman"/>
                <w:sz w:val="18"/>
                <w:szCs w:val="18"/>
              </w:rPr>
              <w:t>-P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WTS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AIR0,50</w:t>
            </w:r>
          </w:p>
          <w:p w:rsidR="00147BD6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PRD</w:t>
            </w:r>
            <w:r w:rsidRPr="00D65D71">
              <w:rPr>
                <w:rFonts w:cs="Times New Roman"/>
                <w:sz w:val="18"/>
                <w:szCs w:val="18"/>
              </w:rPr>
              <w:t xml:space="preserve"> 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AIR Deklarowene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12697-22</w:t>
            </w:r>
            <w:r w:rsidR="00406D59" w:rsidRPr="00D65D71">
              <w:rPr>
                <w:rFonts w:cs="Times New Roman"/>
                <w:sz w:val="18"/>
                <w:szCs w:val="18"/>
              </w:rPr>
              <w:t xml:space="preserve">, </w:t>
            </w:r>
            <w:r w:rsidRPr="00D65D71">
              <w:rPr>
                <w:rFonts w:cs="Times New Roman"/>
                <w:sz w:val="18"/>
                <w:szCs w:val="18"/>
              </w:rPr>
              <w:t>metoda B w powietrzu, PN-NE 13108-20, D.1.6; 60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C; 10 000 cykli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="00147BD6" w:rsidRPr="00D65D71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≥98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5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AF4EAD" w:rsidTr="00817575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6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>Grubość płyty AC 11S 40mm</w:t>
            </w:r>
          </w:p>
          <w:p w:rsidR="00406D59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>b</w:t>
            </w:r>
            <w:r w:rsidR="00406D59"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) </w:t>
            </w:r>
            <w:r w:rsidR="00406D59"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D65D71" w:rsidRDefault="00D65D71" w:rsidP="00D65D71">
      <w:pPr>
        <w:pStyle w:val="Nagwek2"/>
        <w:numPr>
          <w:ilvl w:val="0"/>
          <w:numId w:val="0"/>
        </w:numPr>
        <w:tabs>
          <w:tab w:val="clear" w:pos="567"/>
          <w:tab w:val="clear" w:pos="737"/>
        </w:tabs>
        <w:spacing w:before="0"/>
        <w:rPr>
          <w:rFonts w:cs="Times New Roman"/>
          <w:sz w:val="20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Wytwarzanie mieszanek mineralno – asfaltowych</w:t>
      </w:r>
    </w:p>
    <w:p w:rsidR="00403996" w:rsidRDefault="00403996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Przygotowanie podłoża i połączenie międzywarstwowe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</w:t>
      </w:r>
      <w:r w:rsidR="008E090D">
        <w:rPr>
          <w:rFonts w:cs="Times New Roman"/>
          <w:szCs w:val="20"/>
        </w:rPr>
        <w:t xml:space="preserve"> </w:t>
      </w:r>
      <w:r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Warunki przystąpienia do robót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</w:t>
      </w:r>
      <w:r w:rsidR="008E090D">
        <w:rPr>
          <w:rFonts w:cs="Times New Roman"/>
          <w:szCs w:val="20"/>
        </w:rPr>
        <w:t xml:space="preserve"> </w:t>
      </w:r>
      <w:r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Próba technologiczna 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CC6A79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Odcinek próbny </w:t>
      </w:r>
    </w:p>
    <w:p w:rsidR="002D6D3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Wbudowanie i zagęszczenie warstw z betonu asfaltowego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KONTROLA JAKOŚCI ROBÓT</w:t>
      </w: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6" w:name="_Toc405274782"/>
      <w:r w:rsidRPr="00B6557B">
        <w:rPr>
          <w:rFonts w:cs="Times New Roman"/>
          <w:sz w:val="20"/>
          <w:szCs w:val="20"/>
        </w:rPr>
        <w:t>Ogólne zasady kontroli jakości robót</w:t>
      </w:r>
      <w:bookmarkEnd w:id="6"/>
    </w:p>
    <w:p w:rsidR="00DC7E75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kontroli jakości robót podano w ST D-M-00.00.00. „Wymagania ogólne” p.6.</w:t>
      </w:r>
    </w:p>
    <w:p w:rsidR="00D65D71" w:rsidRPr="00B6557B" w:rsidRDefault="00D65D71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7" w:name="_Toc405274783"/>
      <w:r w:rsidRPr="00B6557B">
        <w:rPr>
          <w:rFonts w:cs="Times New Roman"/>
          <w:sz w:val="20"/>
          <w:szCs w:val="20"/>
        </w:rPr>
        <w:t>Badania przed przystąpieniem do robót</w:t>
      </w:r>
    </w:p>
    <w:p w:rsidR="00DC7E75" w:rsidRPr="00B6557B" w:rsidRDefault="00DC7E75" w:rsidP="00B6557B">
      <w:pPr>
        <w:numPr>
          <w:ilvl w:val="12"/>
          <w:numId w:val="0"/>
        </w:num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Przed przystąpieniem do robót Wykonawca powinien: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uzyskać wymagane dokumenty, dopuszczające wyroby budowlane do obrotu i powszechnego stosowania (np. stwierdzenie o oznakowaniu materiału znakiem CE lub znakiem budowlanym B, certyfikat zgodności, deklarację zgodności, aprobatę techniczną, ew. badania materiałów wykonane przez dostawców itp.),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wykonać własne badania właściwości materiałów przeznaczonych do wykonania robót, określone przez Inżyniera</w:t>
      </w:r>
      <w:r w:rsidR="00EA795D" w:rsidRPr="00B6557B">
        <w:rPr>
          <w:rFonts w:cs="Times New Roman"/>
          <w:szCs w:val="20"/>
        </w:rPr>
        <w:t>.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Wszystkie dokumenty oraz wyniki badań Wykonawca przedstawia Inżynierowi do akceptacji.</w:t>
      </w:r>
    </w:p>
    <w:p w:rsidR="00DC7E75" w:rsidRDefault="008256B8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Przed przystąpieniem do robót Wykonawca powinien wykonać badania lepiszcza, wypełniacza oraz kruszyw przeznaczonych do produkcji mieszanki mineralno-asfaltowej w laboratorium zaakceptowanym przez Inżyniera i przedstawić wyniki tych badań Inżynierowi do akceptacji. Badania powyższych składników winny być powtarzane w trakcie robót zgodnie z wymogami norm: PN-EN 13043, </w:t>
      </w:r>
      <w:r w:rsidR="00C62431" w:rsidRPr="00B6557B">
        <w:rPr>
          <w:rFonts w:cs="Times New Roman"/>
          <w:szCs w:val="20"/>
        </w:rPr>
        <w:t>P</w:t>
      </w:r>
      <w:r w:rsidR="00C62431">
        <w:rPr>
          <w:rFonts w:cs="Times New Roman"/>
          <w:szCs w:val="20"/>
        </w:rPr>
        <w:t>N</w:t>
      </w:r>
      <w:r w:rsidRPr="00B6557B">
        <w:rPr>
          <w:rFonts w:cs="Times New Roman"/>
          <w:szCs w:val="20"/>
        </w:rPr>
        <w:t>-EN 13108-20, PN-EN 13108-21, PN-EN 12591, PN-EN 14023 w ramach kontroli ZKP, zgodnie z wymaganiami technicznymi „ WT-1 Kruszywa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” i „ WT-2 201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</w:t>
      </w:r>
      <w:r w:rsidR="00EF31A6">
        <w:rPr>
          <w:rFonts w:cs="Times New Roman"/>
          <w:szCs w:val="20"/>
        </w:rPr>
        <w:br/>
      </w:r>
      <w:r w:rsidRPr="00B6557B">
        <w:rPr>
          <w:rFonts w:cs="Times New Roman"/>
          <w:szCs w:val="20"/>
        </w:rPr>
        <w:t>część 1 Mieszanki mineralno-asfaltowe ” i punktem 6.3.1 niniejszej S</w:t>
      </w:r>
      <w:r w:rsidR="00B2000A" w:rsidRPr="00B6557B">
        <w:rPr>
          <w:rFonts w:cs="Times New Roman"/>
          <w:szCs w:val="20"/>
        </w:rPr>
        <w:t>T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Badania w czasie robót</w:t>
      </w: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D65D71">
        <w:rPr>
          <w:rFonts w:cs="Times New Roman"/>
          <w:szCs w:val="20"/>
        </w:rPr>
        <w:t xml:space="preserve">6.3.1.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DC7E75" w:rsidRPr="00B6557B" w:rsidRDefault="00DC7E75" w:rsidP="00B6557B">
      <w:pPr>
        <w:overflowPunct w:val="0"/>
        <w:autoSpaceDE w:val="0"/>
        <w:autoSpaceDN w:val="0"/>
        <w:adjustRightInd w:val="0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Częstotliwość oraz zakres badań i pomiarów w czasie wytwarzania mieszanki mineralno-asfaltowej podano w poniższej tablicy.</w:t>
      </w:r>
    </w:p>
    <w:p w:rsidR="00DC7E75" w:rsidRPr="00B6557B" w:rsidRDefault="00F838E6" w:rsidP="00B6557B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Tablica 8 </w:t>
      </w:r>
      <w:r w:rsidR="003E09BB" w:rsidRPr="00B6557B">
        <w:rPr>
          <w:rFonts w:cs="Times New Roman"/>
          <w:szCs w:val="20"/>
        </w:rPr>
        <w:t xml:space="preserve">Częstotliwość oraz zakres badań i pomiarów podczas wytwarzania mieszanki mineralno-asfaltowej </w:t>
      </w:r>
      <w:r w:rsidR="00E35E8D">
        <w:rPr>
          <w:rFonts w:cs="Times New Roman"/>
          <w:szCs w:val="20"/>
        </w:rPr>
        <w:t>i wykonanej warstwy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62"/>
        <w:gridCol w:w="4680"/>
      </w:tblGrid>
      <w:tr w:rsidR="005A387F" w:rsidRPr="00D65D71" w:rsidTr="005A387F">
        <w:trPr>
          <w:cantSplit/>
          <w:trHeight w:val="258"/>
          <w:tblHeader/>
        </w:trPr>
        <w:tc>
          <w:tcPr>
            <w:tcW w:w="426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Wyszczególnienie badań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Częstotliwość badań prowadzonych przez laboratorium Wykonawcy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Składa mieszanki mineralno-asfaltowej pobranej w wytwórni</w:t>
            </w:r>
          </w:p>
        </w:tc>
        <w:tc>
          <w:tcPr>
            <w:tcW w:w="4680" w:type="dxa"/>
            <w:tcBorders>
              <w:top w:val="single" w:sz="6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próbka przy produkcji do 500Mg</w:t>
            </w:r>
          </w:p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 próbki przy produkcji ponad 500Mg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asfaltu (penetracja oraz temperatura mięknienia met. Pierścień i Kula)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Dla każdej dostawy (cysterny)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wypełniacza (przesiew)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na 50Mg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762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Właściwości kruszyw (uziarnienie, zapylenie, zawartość ziaren niekształtnych)</w:t>
            </w:r>
          </w:p>
        </w:tc>
        <w:tc>
          <w:tcPr>
            <w:tcW w:w="4680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 xml:space="preserve">1 na 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F54008">
              <w:rPr>
                <w:rFonts w:cs="Times New Roman"/>
                <w:sz w:val="18"/>
                <w:szCs w:val="18"/>
              </w:rPr>
              <w:t>00Mg i przy każdej zmianie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składników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Dozór ciągły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Każdy pojazd przy załadunku i w czasie wbudowywania</w:t>
            </w:r>
          </w:p>
        </w:tc>
      </w:tr>
      <w:tr w:rsidR="005A387F" w:rsidRPr="00D65D71" w:rsidTr="005A387F">
        <w:trPr>
          <w:cantSplit/>
          <w:trHeight w:val="251"/>
        </w:trPr>
        <w:tc>
          <w:tcPr>
            <w:tcW w:w="426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762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próbek mieszanki mineralno-asfaltowej pobranej w wytwórni</w:t>
            </w:r>
          </w:p>
        </w:tc>
        <w:tc>
          <w:tcPr>
            <w:tcW w:w="4680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Jeden raz dziennie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Wiercenie próbek dla kontroli zagęszczenia</w:t>
            </w:r>
            <w:r>
              <w:rPr>
                <w:sz w:val="18"/>
                <w:szCs w:val="18"/>
              </w:rPr>
              <w:t xml:space="preserve"> grubości i zawartości wolnej przestrzeni w wykonanej warstwie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446668">
              <w:rPr>
                <w:sz w:val="18"/>
                <w:szCs w:val="18"/>
              </w:rPr>
              <w:t>2 próbki z każdej jezdni o długości do 1000m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</w:tcBorders>
          </w:tcPr>
          <w:p w:rsidR="005A387F" w:rsidRPr="00D65D71" w:rsidDel="00C6243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Właściwości lepiszcza odzyskanego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D65D71" w:rsidRPr="00D65D71" w:rsidRDefault="00D65D71" w:rsidP="00B6557B">
      <w:pPr>
        <w:pStyle w:val="Nagwek3"/>
        <w:spacing w:before="0"/>
        <w:rPr>
          <w:rFonts w:cs="Times New Roman"/>
          <w:b w:val="0"/>
          <w:i/>
          <w:szCs w:val="20"/>
        </w:rPr>
      </w:pP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2</w:t>
      </w:r>
      <w:r w:rsidRPr="004F02BF">
        <w:rPr>
          <w:rFonts w:cs="Times New Roman"/>
          <w:szCs w:val="20"/>
        </w:rPr>
        <w:t>.</w:t>
      </w:r>
      <w:r w:rsidRPr="00D65D71">
        <w:rPr>
          <w:rFonts w:cs="Times New Roman"/>
          <w:b w:val="0"/>
          <w:szCs w:val="20"/>
        </w:rPr>
        <w:t xml:space="preserve"> </w:t>
      </w:r>
      <w:r w:rsidRPr="00D65D71">
        <w:rPr>
          <w:rFonts w:cs="Times New Roman"/>
          <w:b w:val="0"/>
          <w:szCs w:val="20"/>
        </w:rPr>
        <w:tab/>
        <w:t>Skład mieszanki mineralno-asfaltowej</w:t>
      </w:r>
    </w:p>
    <w:p w:rsidR="00CA2198" w:rsidRPr="00D65D71" w:rsidRDefault="00CC6A79" w:rsidP="00B6557B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Wymagania jak w ST D-05.03.05B</w:t>
      </w:r>
    </w:p>
    <w:p w:rsidR="00D65D71" w:rsidRPr="00D65D71" w:rsidRDefault="00D65D71" w:rsidP="00B6557B">
      <w:pPr>
        <w:pStyle w:val="Nagwek3"/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3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asfaltu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4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kruszywa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5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składników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6</w:t>
      </w:r>
      <w:r w:rsidRPr="00D65D71">
        <w:rPr>
          <w:rFonts w:cs="Times New Roman"/>
          <w:szCs w:val="20"/>
        </w:rPr>
        <w:t>.</w:t>
      </w:r>
      <w:r w:rsidR="00813EA5" w:rsidRPr="00D65D71">
        <w:rPr>
          <w:rFonts w:cs="Times New Roman"/>
          <w:szCs w:val="20"/>
        </w:rPr>
        <w:t xml:space="preserve">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mieszanki mineralno-asfaltowej</w:t>
      </w:r>
      <w:r w:rsidR="00813EA5" w:rsidRPr="00D65D71">
        <w:rPr>
          <w:rFonts w:cs="Times New Roman"/>
          <w:szCs w:val="20"/>
        </w:rPr>
        <w:t xml:space="preserve"> 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7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Sprawdzenie wyglądu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8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2C2D6F">
        <w:rPr>
          <w:rFonts w:cs="Times New Roman"/>
          <w:b w:val="0"/>
          <w:szCs w:val="20"/>
        </w:rPr>
        <w:t>Właściwości mieszanki mineralno-asfaltowej</w:t>
      </w:r>
    </w:p>
    <w:p w:rsidR="00813EA5" w:rsidRDefault="00813EA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Właściwości mieszanki mineralno-asfaltowej należy określać na próbkach zagęszcoznych metodą Masrhalla. Wyniki powinny być zgodne z receptą laboratoryjną. </w:t>
      </w:r>
    </w:p>
    <w:p w:rsidR="006733DC" w:rsidRDefault="006733DC" w:rsidP="00B6557B">
      <w:pPr>
        <w:pStyle w:val="Tekstpodstawowy"/>
        <w:spacing w:before="0"/>
        <w:rPr>
          <w:rFonts w:cs="Times New Roman"/>
          <w:szCs w:val="20"/>
        </w:rPr>
      </w:pPr>
    </w:p>
    <w:p w:rsidR="004F02BF" w:rsidRDefault="006733DC" w:rsidP="002059DF">
      <w:pPr>
        <w:pStyle w:val="Tekstpodstawowy"/>
        <w:numPr>
          <w:ilvl w:val="2"/>
          <w:numId w:val="14"/>
        </w:num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Właściwości lepiszcza odzyskanego</w:t>
      </w:r>
    </w:p>
    <w:p w:rsidR="002059DF" w:rsidRPr="001C3D7D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Temperatura mięknienia lepiszcza (asfaltu lub polimeroasfaltu) wyekstrahowanego z mieszanki mineralno-asfaltowej nie powinna przekroczyć wartości dopuszczalnych dla asfaltu 50/70 - 63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 xml:space="preserve">C; </w:t>
      </w:r>
      <w:r>
        <w:rPr>
          <w:rFonts w:cs="Times New Roman"/>
          <w:szCs w:val="20"/>
        </w:rPr>
        <w:t>oraz polimeroasfaltu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55</w:t>
      </w:r>
      <w:r w:rsidRPr="001C3D7D">
        <w:rPr>
          <w:rFonts w:cs="Times New Roman"/>
          <w:szCs w:val="20"/>
        </w:rPr>
        <w:t>- 7</w:t>
      </w:r>
      <w:r>
        <w:rPr>
          <w:rFonts w:cs="Times New Roman"/>
          <w:szCs w:val="20"/>
        </w:rPr>
        <w:t>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</w:t>
      </w:r>
      <w:r>
        <w:rPr>
          <w:rFonts w:cs="Times New Roman"/>
          <w:szCs w:val="20"/>
        </w:rPr>
        <w:t>;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65- 80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C.</w:t>
      </w:r>
    </w:p>
    <w:p w:rsidR="002059DF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W przypadku mieszanki mineralno-asfaltowej z polimeroasfaltem nawrót sprężysty lepiszcza wyekstrahowanego powinien wynieść, co najmniej 40%. Dotyczy to również przedwczesnego zerwania tego lepiszcza w badaniu, przy czym należy wtedy podać wartość wydłużenia.</w:t>
      </w:r>
    </w:p>
    <w:p w:rsidR="005A387F" w:rsidRPr="00B75153" w:rsidRDefault="005A387F" w:rsidP="005A387F">
      <w:pPr>
        <w:pStyle w:val="Tekstpodstawowy"/>
        <w:spacing w:before="0"/>
        <w:rPr>
          <w:szCs w:val="20"/>
        </w:rPr>
      </w:pPr>
      <w:r w:rsidRPr="00B72E21">
        <w:rPr>
          <w:szCs w:val="20"/>
        </w:rPr>
        <w:t xml:space="preserve">Badanie dotyczy </w:t>
      </w:r>
      <w:r>
        <w:t xml:space="preserve">badań </w:t>
      </w:r>
      <w:r w:rsidRPr="00B72E21">
        <w:rPr>
          <w:szCs w:val="20"/>
        </w:rPr>
        <w:t xml:space="preserve">sprowadzających prowadzonych przez laboratorium </w:t>
      </w:r>
      <w:r w:rsidR="00A9488B">
        <w:rPr>
          <w:szCs w:val="20"/>
        </w:rPr>
        <w:t>Zamawiającego</w:t>
      </w:r>
      <w:r>
        <w:t>. Zgodnie z WT-2 2008- częstotliwość 1raz na 6000m</w:t>
      </w:r>
      <w:r w:rsidRPr="00B72E21">
        <w:rPr>
          <w:vertAlign w:val="superscript"/>
        </w:rPr>
        <w:t>2</w:t>
      </w:r>
      <w:r>
        <w:t>.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 dotyczące cech geometrycznych i właściwości warstw nawierzchni z betonu asfaltowego</w:t>
      </w: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Szerokość warstwy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 xml:space="preserve"> 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E2626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FE2626">
        <w:rPr>
          <w:rFonts w:cs="Times New Roman"/>
          <w:b w:val="0"/>
          <w:snapToGrid w:val="0"/>
          <w:szCs w:val="20"/>
        </w:rPr>
        <w:t>Równość warstwy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>Pomiary równości podłużnej należy wykonywać w środku każdego ocenianego pasa ruchu.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Nierówności podłużne </w:t>
      </w:r>
      <w:r>
        <w:rPr>
          <w:rFonts w:cs="Times New Roman"/>
          <w:szCs w:val="20"/>
        </w:rPr>
        <w:t>warstwy ścieralnej</w:t>
      </w:r>
      <w:r w:rsidRPr="00742B09">
        <w:rPr>
          <w:rFonts w:cs="Times New Roman"/>
          <w:szCs w:val="20"/>
        </w:rPr>
        <w:t xml:space="preserve"> mierzon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planografem </w:t>
      </w:r>
      <w:r w:rsidRPr="00742B09">
        <w:rPr>
          <w:rFonts w:cs="Times New Roman"/>
          <w:szCs w:val="20"/>
        </w:rPr>
        <w:t>wg BN-68/8931-04, nie powinn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być większ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od podanych w tablicy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</w:t>
      </w:r>
    </w:p>
    <w:p w:rsidR="00CC6A79" w:rsidRDefault="00CC6A79" w:rsidP="00B348E8">
      <w:pPr>
        <w:pStyle w:val="Tekstpodstawowy"/>
        <w:spacing w:before="0"/>
        <w:rPr>
          <w:rFonts w:cs="Times New Roman"/>
          <w:szCs w:val="20"/>
        </w:rPr>
      </w:pP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 Dopuszczalne nierówności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463"/>
        <w:gridCol w:w="2073"/>
      </w:tblGrid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Lp.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Drogi i place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Warstwa wiążąca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Drogi klasy Z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6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 xml:space="preserve">Drogi klasy L i D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9</w:t>
            </w:r>
          </w:p>
        </w:tc>
      </w:tr>
    </w:tbl>
    <w:p w:rsidR="00055CDC" w:rsidRDefault="00055CDC" w:rsidP="00FE2626">
      <w:pPr>
        <w:pStyle w:val="Tekstpodstawowy"/>
        <w:spacing w:before="0"/>
      </w:pPr>
      <w:r>
        <w:t>Przed upływem okresu gwarancyjnego wartość odchylenia równości podłużnej warstwy ścieralnej nawierzchni dróg klasy Z i L nie powinna być większ niż 8mm. Badanie wykonuje się według procedury jak podczas odbioru nawierzchni.</w:t>
      </w:r>
    </w:p>
    <w:p w:rsidR="00FE2626" w:rsidRPr="00742B09" w:rsidRDefault="004A3242" w:rsidP="00FE2626">
      <w:pPr>
        <w:pStyle w:val="Tekstpodstawowy"/>
        <w:spacing w:before="0"/>
        <w:rPr>
          <w:rFonts w:cs="Times New Roman"/>
          <w:szCs w:val="20"/>
        </w:rPr>
      </w:pPr>
      <w:r w:rsidRPr="004A3242">
        <w:t xml:space="preserve">Do oceny równości poprzecznej warstw nawierzchni dróg wszystkich klas technicznych należy stosować metodę z wykorzystaniem łaty 4-metrowej i klina lub metody równoważnej użyciu łaty i klina. Pomiar należy wykonywać w kierunku prostopadłym do osi jezdni, na każdym ocenianym pasie ruchu, nie rzadziej niż co </w:t>
      </w:r>
      <w:smartTag w:uri="urn:schemas-microsoft-com:office:smarttags" w:element="metricconverter">
        <w:smartTagPr>
          <w:attr w:name="ProductID" w:val="5 m"/>
        </w:smartTagPr>
        <w:r>
          <w:t>5</w:t>
        </w:r>
        <w:r w:rsidRPr="004A3242">
          <w:t xml:space="preserve"> m</w:t>
        </w:r>
      </w:smartTag>
      <w:r w:rsidR="00FE2626" w:rsidRPr="00FE2626">
        <w:rPr>
          <w:rFonts w:cs="Times New Roman"/>
          <w:szCs w:val="20"/>
        </w:rPr>
        <w:t xml:space="preserve"> </w:t>
      </w:r>
      <w:r w:rsidR="00FE2626" w:rsidRPr="00742B09">
        <w:rPr>
          <w:rFonts w:cs="Times New Roman"/>
          <w:szCs w:val="20"/>
        </w:rPr>
        <w:t>a liczba pomiarów nie może być mniejsza niż 20. Wy</w:t>
      </w:r>
      <w:r w:rsidR="00FE2626" w:rsidRPr="00742B09">
        <w:rPr>
          <w:rFonts w:cs="Times New Roman"/>
          <w:szCs w:val="20"/>
        </w:rPr>
        <w:softHyphen/>
        <w:t xml:space="preserve">magana równość poprzeczna jest określona przez wartości odchyleń równości, które nie mogą być przekroczone w liczbie pomiarów stanowiących </w:t>
      </w:r>
      <w:r w:rsidR="00FE2626">
        <w:rPr>
          <w:rFonts w:cs="Times New Roman"/>
          <w:szCs w:val="20"/>
        </w:rPr>
        <w:t xml:space="preserve">90% i </w:t>
      </w:r>
      <w:r w:rsidR="00FE2626" w:rsidRPr="00742B09">
        <w:rPr>
          <w:rFonts w:cs="Times New Roman"/>
          <w:szCs w:val="20"/>
        </w:rPr>
        <w:t>100%</w:t>
      </w:r>
      <w:r w:rsidR="00FE2626">
        <w:rPr>
          <w:rFonts w:cs="Times New Roman"/>
          <w:szCs w:val="20"/>
        </w:rPr>
        <w:t xml:space="preserve"> albo 95% i 100%</w:t>
      </w:r>
      <w:r w:rsidR="00FE2626" w:rsidRPr="00742B09">
        <w:rPr>
          <w:rFonts w:cs="Times New Roman"/>
          <w:szCs w:val="20"/>
        </w:rPr>
        <w:t xml:space="preserve"> liczby wszystkich pomiarów na badanym odcinku. Odchylenie równości oznacza największą odległość między łatą a mierzoną powierzchnią w danym profilu. 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>Wartości odchyleń, w</w:t>
      </w:r>
      <w:r>
        <w:rPr>
          <w:rFonts w:cs="Times New Roman"/>
          <w:szCs w:val="20"/>
        </w:rPr>
        <w:t>yrażone w mm zgodnie z tablicą 10</w:t>
      </w:r>
      <w:r w:rsidRPr="00DA5C59">
        <w:rPr>
          <w:rFonts w:cs="Times New Roman"/>
          <w:szCs w:val="20"/>
        </w:rPr>
        <w:t>.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10</w:t>
      </w:r>
      <w:r w:rsidRPr="00DA5C59">
        <w:rPr>
          <w:rFonts w:cs="Times New Roman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3533"/>
        <w:gridCol w:w="2921"/>
        <w:gridCol w:w="565"/>
        <w:gridCol w:w="658"/>
        <w:gridCol w:w="636"/>
      </w:tblGrid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Klasa drogi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Element nawierzchni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Rodzaj warstwy konstrukcyjnej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90%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95% 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100%</w:t>
            </w:r>
          </w:p>
        </w:tc>
      </w:tr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G, Z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Pasy ruchu zasadnicze, dodatkowe, włączenia i wyłączenia, postojowe, jezdnie łącznic 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ścieralna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≤6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≤9</w:t>
            </w:r>
          </w:p>
        </w:tc>
      </w:tr>
    </w:tbl>
    <w:p w:rsidR="00672687" w:rsidRPr="00672687" w:rsidRDefault="00672687" w:rsidP="00672687">
      <w:pPr>
        <w:pStyle w:val="Tekstpodstawowy"/>
        <w:spacing w:before="0"/>
        <w:rPr>
          <w:rFonts w:cs="Times New Roman"/>
          <w:szCs w:val="20"/>
        </w:rPr>
      </w:pPr>
      <w:r w:rsidRPr="00672687">
        <w:rPr>
          <w:rFonts w:cs="Times New Roman"/>
          <w:szCs w:val="20"/>
        </w:rPr>
        <w:t>Wymagania dotyczące równości poprzecznej powinny być spełnione w trakcie wykonywania robót i po ich zakończeniu.</w:t>
      </w:r>
    </w:p>
    <w:p w:rsidR="004A3242" w:rsidRPr="004A3242" w:rsidRDefault="004A3242" w:rsidP="004A3242">
      <w:pPr>
        <w:pStyle w:val="Tekstpodstawowy"/>
        <w:spacing w:before="0"/>
      </w:pPr>
      <w:r w:rsidRPr="004A3242">
        <w:tab/>
        <w:t>Przed upływem okresu gwarancyjnego wartość odchylenia równości poprzecznej warstwy ścieralnej nawierzchni dróg wszystkich klas technicznych nie powinna być większa niż podana w tablicy 1</w:t>
      </w:r>
      <w:r w:rsidR="00865FE1">
        <w:t>1</w:t>
      </w:r>
      <w:r w:rsidRPr="004A3242">
        <w:t>. Badanie wykonuje się według procedury jak podczas odbioru nawierzchni.</w:t>
      </w:r>
    </w:p>
    <w:p w:rsidR="00777E7E" w:rsidRPr="00B348E8" w:rsidRDefault="00777E7E" w:rsidP="00B348E8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Tabela 1</w:t>
      </w:r>
      <w:r w:rsidR="00865FE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Dopuszczalne wartości odchyleń równości poprzecznej warstwy ścieralnej wymagane przed upływem okresu gwarancyjnego.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520"/>
        <w:gridCol w:w="3060"/>
      </w:tblGrid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Klasa drogi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Element nawierzchni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Wartości odchyleń równości poprzecznej [mm]</w:t>
            </w:r>
          </w:p>
        </w:tc>
      </w:tr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Z, L, 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Pasy ruchu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rPr>
                <w:rFonts w:cs="Times New Roman"/>
              </w:rPr>
              <w:t>≤9</w:t>
            </w:r>
          </w:p>
        </w:tc>
      </w:tr>
    </w:tbl>
    <w:p w:rsidR="002A08FF" w:rsidRDefault="00B348E8" w:rsidP="00B348E8">
      <w:pPr>
        <w:spacing w:before="0"/>
        <w:rPr>
          <w:rFonts w:cs="Times New Roman"/>
          <w:szCs w:val="20"/>
        </w:rPr>
      </w:pPr>
      <w:r w:rsidRPr="00777E7E">
        <w:rPr>
          <w:rFonts w:cs="Times New Roman"/>
          <w:szCs w:val="20"/>
        </w:rPr>
        <w:t xml:space="preserve"> </w:t>
      </w:r>
      <w:r w:rsidR="002A08FF" w:rsidRPr="00777E7E">
        <w:rPr>
          <w:rFonts w:cs="Times New Roman"/>
          <w:szCs w:val="20"/>
        </w:rPr>
        <w:t>Należy stosować wymagania zawarte w WT-2.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Spadki poprzeczne warstwy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Rzędne wysokościowe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Ukształtowanie osi w planie</w:t>
      </w:r>
    </w:p>
    <w:p w:rsidR="00F00485" w:rsidRDefault="00F00485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023AD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F023AD">
        <w:rPr>
          <w:rFonts w:cs="Times New Roman"/>
          <w:b w:val="0"/>
          <w:szCs w:val="20"/>
        </w:rPr>
        <w:t>Grubość warstwy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Grubość wykonanej warstwy lub warstw mogą odbiegać od pro</w:t>
      </w:r>
      <w:r w:rsidRPr="00F023AD">
        <w:rPr>
          <w:rFonts w:cs="Times New Roman"/>
          <w:szCs w:val="20"/>
        </w:rPr>
        <w:softHyphen/>
        <w:t>jektu o wartości podane w tablicy 1</w:t>
      </w:r>
      <w:r w:rsidR="0090271E">
        <w:rPr>
          <w:rFonts w:cs="Times New Roman"/>
          <w:szCs w:val="20"/>
        </w:rPr>
        <w:t>2</w:t>
      </w:r>
      <w:r w:rsidRPr="00F023AD">
        <w:rPr>
          <w:rFonts w:cs="Times New Roman"/>
          <w:szCs w:val="20"/>
        </w:rPr>
        <w:t>.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Za grubość warstwy lub warstw przyjmuje się średnią arytmetyczną wszystkich poje</w:t>
      </w:r>
      <w:r w:rsidRPr="00F023AD">
        <w:rPr>
          <w:rFonts w:cs="Times New Roman"/>
          <w:szCs w:val="20"/>
        </w:rPr>
        <w:softHyphen/>
        <w:t>dynczych oznaczeń grubości warstwy lub warstw na całym odcinku budowy lub odcinku częściowym.</w:t>
      </w:r>
    </w:p>
    <w:p w:rsidR="00F023AD" w:rsidRPr="00F023AD" w:rsidRDefault="00F023AD" w:rsidP="00F023AD">
      <w:pPr>
        <w:pStyle w:val="Style68"/>
        <w:widowControl/>
        <w:spacing w:before="20" w:after="20" w:line="211" w:lineRule="exact"/>
        <w:ind w:firstLine="0"/>
        <w:rPr>
          <w:rStyle w:val="FontStyle268"/>
          <w:rFonts w:ascii="Times New Roman" w:hAnsi="Times New Roman"/>
          <w:sz w:val="20"/>
        </w:rPr>
      </w:pPr>
      <w:r w:rsidRPr="00F023AD">
        <w:rPr>
          <w:rStyle w:val="FontStyle268"/>
          <w:rFonts w:ascii="Times New Roman" w:hAnsi="Times New Roman"/>
          <w:sz w:val="20"/>
        </w:rPr>
        <w:t>Tablica 1</w:t>
      </w:r>
      <w:r w:rsidR="0090271E">
        <w:rPr>
          <w:rStyle w:val="FontStyle268"/>
          <w:rFonts w:ascii="Times New Roman" w:hAnsi="Times New Roman"/>
          <w:sz w:val="20"/>
        </w:rPr>
        <w:t>2</w:t>
      </w:r>
      <w:r w:rsidRPr="00F023AD">
        <w:rPr>
          <w:rStyle w:val="FontStyle268"/>
          <w:rFonts w:ascii="Times New Roman" w:hAnsi="Times New Roman"/>
          <w:sz w:val="20"/>
        </w:rPr>
        <w:tab/>
        <w:t>Dopuszczalne odchyłki grubości warstwy, [%]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800"/>
        <w:gridCol w:w="1117"/>
      </w:tblGrid>
      <w:tr w:rsidR="00F023AD" w:rsidRPr="00A7102C" w:rsidTr="0030256E">
        <w:trPr>
          <w:cantSplit/>
        </w:trPr>
        <w:tc>
          <w:tcPr>
            <w:tcW w:w="6048" w:type="dxa"/>
            <w:vMerge w:val="restart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Warunki oceny</w:t>
            </w:r>
          </w:p>
        </w:tc>
        <w:tc>
          <w:tcPr>
            <w:tcW w:w="2917" w:type="dxa"/>
            <w:gridSpan w:val="2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Warstwa asfaltowa lub pakiet warstw</w:t>
            </w:r>
          </w:p>
        </w:tc>
      </w:tr>
      <w:tr w:rsidR="00F023AD" w:rsidRPr="00A7102C" w:rsidTr="0030256E">
        <w:trPr>
          <w:cantSplit/>
        </w:trPr>
        <w:tc>
          <w:tcPr>
            <w:tcW w:w="6048" w:type="dxa"/>
            <w:vMerge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 )</w:t>
            </w:r>
            <w:r w:rsidRPr="00A7102C">
              <w:rPr>
                <w:rStyle w:val="FontStyle259"/>
                <w:rFonts w:ascii="Times New Roman" w:hAnsi="Times New Roman"/>
              </w:rPr>
              <w:t xml:space="preserve"> +W+P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 )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A – Średnia z wielu oznaczeń grubości oraz ilości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1. – duży odcinek budowy, powierzchnia większa niż </w:t>
            </w:r>
            <w:smartTag w:uri="urn:schemas-microsoft-com:office:smarttags" w:element="metricconverter">
              <w:smartTagPr>
                <w:attr w:name="ProductID" w:val="6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6 000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</w:t>
            </w:r>
            <w:r w:rsidRPr="00A7102C">
              <w:rPr>
                <w:rStyle w:val="FontStyle259"/>
                <w:rFonts w:ascii="Times New Roman" w:hAnsi="Times New Roman"/>
              </w:rPr>
              <w:t>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- droga ograniczona krawężnikami, powierzchnia większa niż 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1 000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</w:rPr>
              <w:t xml:space="preserve">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większa niż 50 kg/m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2</w:t>
            </w:r>
          </w:p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2. – mały odcinek budowy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</w:t>
            </w:r>
            <w:r w:rsidRPr="00A7102C">
              <w:rPr>
                <w:sz w:val="18"/>
              </w:rPr>
              <w:t>ększa niż 50 kg/m</w:t>
            </w:r>
            <w:r w:rsidRPr="00A7102C">
              <w:rPr>
                <w:sz w:val="18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≤10</w:t>
            </w: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≤15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sz w:val="18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B – Pojedyncze oznaczenie grubości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</w:t>
            </w:r>
            <w:r w:rsidR="00A7102C" w:rsidRPr="00A7102C">
              <w:rPr>
                <w:sz w:val="18"/>
              </w:rPr>
              <w:t>10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≤25</w:t>
            </w:r>
          </w:p>
        </w:tc>
      </w:tr>
      <w:tr w:rsidR="00F023AD" w:rsidTr="0030256E">
        <w:tc>
          <w:tcPr>
            <w:tcW w:w="8965" w:type="dxa"/>
            <w:gridSpan w:val="3"/>
            <w:vAlign w:val="center"/>
          </w:tcPr>
          <w:p w:rsidR="00F023AD" w:rsidRDefault="00F023AD" w:rsidP="0030256E">
            <w:pPr>
              <w:spacing w:before="20" w:after="20"/>
              <w:jc w:val="left"/>
              <w:rPr>
                <w:sz w:val="16"/>
              </w:rPr>
            </w:pPr>
            <w:r w:rsidRPr="00A7102C">
              <w:rPr>
                <w:rStyle w:val="FontStyle259"/>
                <w:rFonts w:ascii="Times New Roman" w:hAnsi="Times New Roman"/>
                <w:sz w:val="16"/>
                <w:vertAlign w:val="superscript"/>
              </w:rPr>
              <w:t>a)</w:t>
            </w:r>
            <w:r w:rsidRPr="00A7102C">
              <w:rPr>
                <w:rStyle w:val="FontStyle259"/>
                <w:rFonts w:ascii="Times New Roman" w:hAnsi="Times New Roman"/>
                <w:sz w:val="16"/>
              </w:rPr>
              <w:t xml:space="preserve"> w wypadku budowy dwuetapowej, tzn. gdy warstwa ścieralna lub warstwa wiążąca jest układana z opóźnieniem, wartość z wiersza B odpowiednio obowiązuje; w pierwszym etapie budowy do górnej warstwy nawierzchni obowiązuje wartość 25%, a do łącznej grubości warstw etapu 1÷15%</w:t>
            </w:r>
          </w:p>
        </w:tc>
      </w:tr>
    </w:tbl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Złącza podłużne i poprzeczne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Krawędź, obramowanie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Wygląd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Zagęszczenie warstwy i wolna przestrzeń w warstwie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Należy stosować wymagania zawarte w WT-2.</w:t>
      </w:r>
      <w:r w:rsidR="00156053" w:rsidRPr="004F02BF">
        <w:rPr>
          <w:rFonts w:cs="Times New Roman"/>
          <w:szCs w:val="20"/>
        </w:rPr>
        <w:t xml:space="preserve"> </w:t>
      </w:r>
      <w:r w:rsidRPr="004F02BF">
        <w:rPr>
          <w:rFonts w:cs="Times New Roman"/>
          <w:szCs w:val="20"/>
        </w:rPr>
        <w:t>Zagęszczenie i wolna przestrzeń w warstwie powinny być zgodne z</w:t>
      </w:r>
      <w:r w:rsidRPr="00B6557B">
        <w:rPr>
          <w:rFonts w:cs="Times New Roman"/>
          <w:szCs w:val="20"/>
        </w:rPr>
        <w:t xml:space="preserve"> wymaganiami ustalonymi w recepcie laboratoryjnej oraz z wymaganiami podanymi w p. 5.</w:t>
      </w:r>
    </w:p>
    <w:p w:rsidR="00B66E5A" w:rsidRDefault="00B66E5A" w:rsidP="00B6557B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>6.4.12.</w:t>
      </w:r>
      <w:r w:rsidRPr="007555F7">
        <w:rPr>
          <w:rFonts w:cs="Times New Roman"/>
          <w:szCs w:val="20"/>
        </w:rPr>
        <w:tab/>
      </w:r>
      <w:r w:rsidRPr="007555F7">
        <w:rPr>
          <w:rFonts w:cs="Times New Roman"/>
          <w:b w:val="0"/>
          <w:szCs w:val="20"/>
        </w:rPr>
        <w:t>Badania kontrolne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6.3.3.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 xml:space="preserve">6.4.13. </w:t>
      </w:r>
      <w:r w:rsidRPr="007555F7">
        <w:rPr>
          <w:rFonts w:cs="Times New Roman"/>
          <w:b w:val="0"/>
          <w:szCs w:val="20"/>
        </w:rPr>
        <w:t>Dopuszczalne odchyłki składu mieszanki mineralnej od podanej w recepcie oraz zawartości lepiszcza rozpuszczalnego do celów odbiorowych zgodnie z WT-2 2008.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Skład mieszanki mineralnej ocenia się na podstawie badań ekstrakcji, a następnie na podstawie analizy sitowej uzyskanego kruszywa z 1/3 próbki. W wypadku wątpliwym do</w:t>
      </w:r>
      <w:r w:rsidRPr="002C3F04">
        <w:rPr>
          <w:rFonts w:cs="Times New Roman"/>
          <w:szCs w:val="20"/>
        </w:rPr>
        <w:softHyphen/>
        <w:t>konuje się badania z dwóch pozostałych części próbki. W takim wypadku średnie wartości składu oblicza się z dwóch najmniej różniących się wyników. Dopusz</w:t>
      </w:r>
      <w:r>
        <w:rPr>
          <w:rFonts w:cs="Times New Roman"/>
          <w:szCs w:val="20"/>
        </w:rPr>
        <w:t>czalne odchyłki podaje tablica 13</w:t>
      </w:r>
      <w:r w:rsidRPr="002C3F04">
        <w:rPr>
          <w:rFonts w:cs="Times New Roman"/>
          <w:szCs w:val="20"/>
        </w:rPr>
        <w:t>. Ocenianymi parametrami są: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mniejszych od </w:t>
      </w:r>
      <w:smartTag w:uri="urn:schemas-microsoft-com:office:smarttags" w:element="metricconverter">
        <w:smartTagPr>
          <w:attr w:name="ProductID" w:val="0,063 mm"/>
        </w:smartTagPr>
        <w:r w:rsidRPr="002C3F04">
          <w:rPr>
            <w:rFonts w:cs="Times New Roman"/>
            <w:szCs w:val="20"/>
          </w:rPr>
          <w:t>0,063 mm</w:t>
        </w:r>
      </w:smartTag>
      <w:r w:rsidRPr="002C3F04">
        <w:rPr>
          <w:rFonts w:cs="Times New Roman"/>
          <w:szCs w:val="20"/>
        </w:rPr>
        <w:t>,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większych od </w:t>
      </w:r>
      <w:smartTag w:uri="urn:schemas-microsoft-com:office:smarttags" w:element="metricconverter">
        <w:smartTagPr>
          <w:attr w:name="ProductID" w:val="2 mm"/>
        </w:smartTagPr>
        <w:r w:rsidRPr="002C3F04">
          <w:rPr>
            <w:rFonts w:cs="Times New Roman"/>
            <w:szCs w:val="20"/>
          </w:rPr>
          <w:t>2 mm</w:t>
        </w:r>
      </w:smartTag>
      <w:r w:rsidRPr="002C3F04">
        <w:rPr>
          <w:rFonts w:cs="Times New Roman"/>
          <w:szCs w:val="20"/>
        </w:rPr>
        <w:t>.</w:t>
      </w:r>
    </w:p>
    <w:p w:rsidR="00B66E5A" w:rsidRPr="00076261" w:rsidRDefault="00B66E5A" w:rsidP="00B66E5A">
      <w:pPr>
        <w:spacing w:before="0"/>
        <w:ind w:left="1151" w:hanging="1151"/>
      </w:pPr>
      <w:r>
        <w:t>Tablica 13</w:t>
      </w:r>
      <w:r w:rsidRPr="00076261">
        <w:tab/>
        <w:t>Dopuszczalne odchyłki składu mieszanki mineralnej od podanej w recepcie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03"/>
        <w:gridCol w:w="2303"/>
        <w:gridCol w:w="2304"/>
      </w:tblGrid>
      <w:tr w:rsidR="00B66E5A" w:rsidRPr="002C3F04" w:rsidTr="005C3514">
        <w:tc>
          <w:tcPr>
            <w:tcW w:w="2660" w:type="dxa"/>
            <w:vMerge w:val="restart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Oceniany parametr</w:t>
            </w: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Granice dopuszczalnych odchyłek [% bezwzględne]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Mieszanki mineralno-asfaltowe wałowane</w:t>
            </w:r>
            <w:r>
              <w:rPr>
                <w:rStyle w:val="FontStyle259"/>
                <w:rFonts w:ascii="Times New Roman" w:hAnsi="Times New Roman" w:cs="Times New Roman"/>
              </w:rPr>
              <w:t xml:space="preserve"> </w:t>
            </w:r>
            <w:r w:rsidRPr="002C3F04">
              <w:rPr>
                <w:rStyle w:val="FontStyle259"/>
                <w:rFonts w:ascii="Times New Roman" w:hAnsi="Times New Roman" w:cs="Times New Roman"/>
              </w:rPr>
              <w:t>Podział wg klas drogi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S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GP, G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Zawartość ziaren &lt; </w:t>
            </w:r>
            <w:smartTag w:uri="urn:schemas-microsoft-com:office:smarttags" w:element="metricconverter">
              <w:smartTagPr>
                <w:attr w:name="ProductID" w:val="0,063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0,063 mm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3,5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4,0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Zawartość ziaren &gt;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2,0 m</w:t>
              </w:r>
              <w:r w:rsidRPr="002C3F04">
                <w:rPr>
                  <w:rFonts w:cs="Times New Roman"/>
                  <w:sz w:val="18"/>
                  <w:szCs w:val="18"/>
                </w:rPr>
                <w:t>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10,0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12,0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14,0</w:t>
            </w:r>
          </w:p>
        </w:tc>
      </w:tr>
    </w:tbl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w każdej próbce pobranej z wyprodukowanej mieszanki mineralno-asfaltowej lub w próbce pobranej wyjątkowo z zagęszczonej warstwy nie może odbiegać od wymaganej wartości o więcej niż tolera</w:t>
      </w:r>
      <w:r>
        <w:rPr>
          <w:rFonts w:cs="Times New Roman"/>
          <w:szCs w:val="20"/>
        </w:rPr>
        <w:t>ncje podane w tablicy 14</w:t>
      </w:r>
      <w:r w:rsidRPr="002C3F04">
        <w:rPr>
          <w:rFonts w:cs="Times New Roman"/>
          <w:szCs w:val="20"/>
        </w:rPr>
        <w:t>. Te same wartości tolerancji dotyczą obliczonej średniej arytmetycznej zawartości asfaltu z danego odcinka budowy.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należy oznaczać według PN-EN 12697-1.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Tablica 14</w:t>
      </w:r>
      <w:r w:rsidRPr="002C3F04">
        <w:rPr>
          <w:rFonts w:cs="Times New Roman"/>
          <w:szCs w:val="20"/>
        </w:rPr>
        <w:t xml:space="preserve"> Dopuszczalne odchyłki dotyczące pojedynczego wyniku badania i średniej arytmetycznej wyników badań zawartości lepiszcza rozpuszczalnego, [%(m/m)]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9"/>
        <w:gridCol w:w="992"/>
        <w:gridCol w:w="992"/>
        <w:gridCol w:w="1134"/>
        <w:gridCol w:w="1418"/>
        <w:gridCol w:w="850"/>
      </w:tblGrid>
      <w:tr w:rsidR="00B66E5A" w:rsidRPr="002C3F04" w:rsidTr="005C3514">
        <w:tc>
          <w:tcPr>
            <w:tcW w:w="3085" w:type="dxa"/>
            <w:vMerge w:val="restart"/>
            <w:vAlign w:val="center"/>
          </w:tcPr>
          <w:p w:rsidR="00B66E5A" w:rsidRPr="002C3F04" w:rsidRDefault="00B66E5A" w:rsidP="005C3514">
            <w:pPr>
              <w:spacing w:before="0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Rodzaj mieszanki mineralno-asfaltowej</w:t>
            </w:r>
          </w:p>
        </w:tc>
        <w:tc>
          <w:tcPr>
            <w:tcW w:w="6095" w:type="dxa"/>
            <w:gridSpan w:val="6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Liczba wyników badań</w:t>
            </w:r>
          </w:p>
        </w:tc>
      </w:tr>
      <w:tr w:rsidR="00B66E5A" w:rsidRPr="002C3F04" w:rsidTr="005C3514">
        <w:tc>
          <w:tcPr>
            <w:tcW w:w="3085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3 do 4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5 do 8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9 do 19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≥20</w:t>
            </w:r>
          </w:p>
        </w:tc>
      </w:tr>
      <w:tr w:rsidR="00B66E5A" w:rsidRPr="002C3F04" w:rsidTr="005C3514">
        <w:tc>
          <w:tcPr>
            <w:tcW w:w="3085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AC do warstw </w:t>
            </w:r>
            <w:r>
              <w:rPr>
                <w:rStyle w:val="FontStyle259"/>
                <w:rFonts w:ascii="Times New Roman" w:hAnsi="Times New Roman" w:cs="Times New Roman"/>
              </w:rPr>
              <w:t>ścieralnej</w:t>
            </w: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 0,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±0,35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30</w:t>
            </w:r>
          </w:p>
        </w:tc>
      </w:tr>
    </w:tbl>
    <w:p w:rsidR="00B66E5A" w:rsidRDefault="00B66E5A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2C3F04" w:rsidRDefault="00B66E5A" w:rsidP="00B66E5A">
      <w:pPr>
        <w:pStyle w:val="Nagwek3"/>
        <w:spacing w:before="0"/>
        <w:rPr>
          <w:rFonts w:cs="Times New Roman"/>
          <w:b w:val="0"/>
          <w:szCs w:val="20"/>
        </w:rPr>
      </w:pPr>
      <w:r w:rsidRPr="002C3F04">
        <w:rPr>
          <w:rFonts w:cs="Times New Roman"/>
          <w:szCs w:val="20"/>
        </w:rPr>
        <w:t>6.4.14.</w:t>
      </w:r>
      <w:r w:rsidRPr="002C3F04">
        <w:rPr>
          <w:rFonts w:cs="Times New Roman"/>
          <w:szCs w:val="20"/>
        </w:rPr>
        <w:tab/>
      </w:r>
      <w:r w:rsidRPr="002C3F04">
        <w:rPr>
          <w:rFonts w:cs="Times New Roman"/>
          <w:b w:val="0"/>
          <w:szCs w:val="20"/>
        </w:rPr>
        <w:t>Badania kontrolne dodatkowe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6.3.5.</w:t>
      </w:r>
    </w:p>
    <w:p w:rsidR="000C5DDB" w:rsidRDefault="000C5DDB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49376F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49376F">
        <w:rPr>
          <w:rFonts w:cs="Times New Roman"/>
          <w:szCs w:val="20"/>
        </w:rPr>
        <w:t>6.4.15.</w:t>
      </w:r>
      <w:r w:rsidRPr="0049376F">
        <w:rPr>
          <w:rFonts w:cs="Times New Roman"/>
          <w:szCs w:val="20"/>
        </w:rPr>
        <w:tab/>
      </w:r>
      <w:r w:rsidRPr="0049376F">
        <w:rPr>
          <w:rFonts w:cs="Times New Roman"/>
          <w:b w:val="0"/>
          <w:szCs w:val="20"/>
        </w:rPr>
        <w:t>Badania arbitrażowe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6.3.6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bookmarkEnd w:id="7"/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OBMIAR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8" w:name="_Toc405274788"/>
      <w:r w:rsidRPr="00B6557B">
        <w:rPr>
          <w:rFonts w:cs="Times New Roman"/>
          <w:sz w:val="20"/>
          <w:szCs w:val="20"/>
        </w:rPr>
        <w:t>Ogólne zasady obmiaru robót</w:t>
      </w:r>
      <w:bookmarkEnd w:id="8"/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ab/>
        <w:t xml:space="preserve">Ogólne zasady obmiaru robót podano w ST D-M-00.00.00. „Wymagania ogólne” p.7. 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9" w:name="_Toc405274789"/>
      <w:r w:rsidRPr="00B6557B">
        <w:rPr>
          <w:rFonts w:cs="Times New Roman"/>
          <w:sz w:val="20"/>
          <w:szCs w:val="20"/>
        </w:rPr>
        <w:t>Jednostka obmiarowa</w:t>
      </w:r>
      <w:bookmarkEnd w:id="9"/>
    </w:p>
    <w:p w:rsidR="00AD561F" w:rsidRPr="0081391A" w:rsidRDefault="00AD561F" w:rsidP="00AD561F">
      <w:pPr>
        <w:pStyle w:val="Style4"/>
        <w:jc w:val="both"/>
        <w:rPr>
          <w:rStyle w:val="FontStyle38"/>
          <w:sz w:val="20"/>
          <w:szCs w:val="20"/>
        </w:rPr>
      </w:pPr>
      <w:r w:rsidRPr="0081391A">
        <w:rPr>
          <w:rStyle w:val="FontStyle38"/>
          <w:sz w:val="20"/>
          <w:szCs w:val="20"/>
        </w:rPr>
        <w:t>Kontrakt ryczałtowy- podane poniżej jednostki obmiarowe są tylko w celu odbioru robót i nie służą do rozliczeń</w:t>
      </w:r>
      <w:r>
        <w:rPr>
          <w:rStyle w:val="FontStyle38"/>
          <w:sz w:val="20"/>
          <w:szCs w:val="20"/>
        </w:rPr>
        <w:t xml:space="preserve"> </w:t>
      </w:r>
      <w:r w:rsidRPr="0081391A">
        <w:rPr>
          <w:rStyle w:val="FontStyle38"/>
          <w:sz w:val="20"/>
          <w:szCs w:val="20"/>
        </w:rPr>
        <w:t xml:space="preserve">finansowych. 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Jednostką obmiaru jest</w:t>
      </w:r>
      <w:r w:rsidR="007D45C0" w:rsidRPr="00B6557B">
        <w:rPr>
          <w:rFonts w:cs="Times New Roman"/>
          <w:szCs w:val="20"/>
        </w:rPr>
        <w:t xml:space="preserve"> </w:t>
      </w:r>
      <w:smartTag w:uri="urn:schemas-microsoft-com:office:smarttags" w:element="metricconverter">
        <w:smartTagPr>
          <w:attr w:name="ProductID" w:val="1ﾠmetr kwadratowy"/>
        </w:smartTagPr>
        <w:r w:rsidRPr="00B6557B">
          <w:rPr>
            <w:rFonts w:cs="Times New Roman"/>
            <w:szCs w:val="20"/>
          </w:rPr>
          <w:t>1 metr kwadratowy</w:t>
        </w:r>
      </w:smartTag>
      <w:r w:rsidRPr="00B6557B">
        <w:rPr>
          <w:rFonts w:cs="Times New Roman"/>
          <w:szCs w:val="20"/>
        </w:rPr>
        <w:t xml:space="preserve"> (m</w:t>
      </w:r>
      <w:r w:rsidRPr="00B6557B">
        <w:rPr>
          <w:rFonts w:cs="Times New Roman"/>
          <w:szCs w:val="20"/>
          <w:vertAlign w:val="superscript"/>
        </w:rPr>
        <w:t>2</w:t>
      </w:r>
      <w:r w:rsidRPr="00B6557B">
        <w:rPr>
          <w:rFonts w:cs="Times New Roman"/>
          <w:szCs w:val="20"/>
        </w:rPr>
        <w:t xml:space="preserve">) wykonania warstwy ścieralnej grubości </w:t>
      </w:r>
      <w:r w:rsidR="009B3A96">
        <w:rPr>
          <w:rFonts w:cs="Times New Roman"/>
          <w:szCs w:val="20"/>
        </w:rPr>
        <w:t xml:space="preserve">4 </w:t>
      </w:r>
      <w:r w:rsidRPr="00B6557B">
        <w:rPr>
          <w:rFonts w:cs="Times New Roman"/>
          <w:szCs w:val="20"/>
        </w:rPr>
        <w:t>cm</w:t>
      </w:r>
      <w:r w:rsidR="00770838">
        <w:rPr>
          <w:rFonts w:cs="Times New Roman"/>
          <w:szCs w:val="20"/>
        </w:rPr>
        <w:t xml:space="preserve"> zgodnie z p. 1.3</w:t>
      </w:r>
      <w:r w:rsidRPr="00B6557B">
        <w:rPr>
          <w:rFonts w:cs="Times New Roman"/>
          <w:szCs w:val="20"/>
        </w:rPr>
        <w:t>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ODBIÓR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Ogólne zasady odbioru robót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odbioru robót podano w STWiORB D-M-00.00.00. „Wymagania ogólne” p.8.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Roboty uznaje się za wykonane zgodnie z Dokumentacją Projektową, ST i wymaganiami Inżyniera, jeżeli wszystkie pomiary i badania z zachowaniem tolerancji wg pkt. 6 niniejszej ST- dały wyniki pozytywne.</w:t>
      </w:r>
    </w:p>
    <w:p w:rsidR="00A273F2" w:rsidRPr="001C5D14" w:rsidRDefault="00A273F2" w:rsidP="00A273F2">
      <w:pPr>
        <w:pStyle w:val="Wcicienormalne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Zamawiający może w razie niedotrzymania wartości dopuszczalnych: grubości warstwy; ilości zużytego materiału, składu mieszanki mineralnej; zawartości lepiszcza; wskaźnika zagęszczenia, równości; właściwości przeciwpoślizgowych dokonać potrąceń według zasad określonych z WT-2 2008 punkt. 9.2.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PODSTAWA PŁATNOŚCI</w:t>
      </w:r>
    </w:p>
    <w:p w:rsidR="0031229F" w:rsidRPr="00B03822" w:rsidRDefault="0031229F" w:rsidP="0031229F">
      <w:pPr>
        <w:spacing w:before="0"/>
        <w:rPr>
          <w:szCs w:val="20"/>
        </w:rPr>
      </w:pPr>
      <w:r w:rsidRPr="00B03822">
        <w:rPr>
          <w:szCs w:val="20"/>
        </w:rPr>
        <w:t>Wynagrodzenie ryczałtowe: zasady płatności podano w umowie między Zamawiającym a Wykonawcą.</w:t>
      </w:r>
    </w:p>
    <w:p w:rsidR="004F02BF" w:rsidRPr="00B6557B" w:rsidRDefault="004F02BF" w:rsidP="004F02BF">
      <w:pPr>
        <w:tabs>
          <w:tab w:val="clear" w:pos="397"/>
          <w:tab w:val="clear" w:pos="567"/>
          <w:tab w:val="clear" w:pos="737"/>
          <w:tab w:val="left" w:pos="426"/>
        </w:tabs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PRZEPISY ZWIĄZANE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1. </w:t>
      </w:r>
      <w:r w:rsidRPr="00E66C8E">
        <w:rPr>
          <w:sz w:val="22"/>
        </w:rPr>
        <w:t>Kruszywa do mieszanek mineralno-asfaltowych i powierzchniowych utrwaleń na drogach krajowych WT-1 201</w:t>
      </w:r>
      <w:r>
        <w:rPr>
          <w:sz w:val="22"/>
        </w:rPr>
        <w:t>4</w:t>
      </w:r>
      <w:r w:rsidRPr="00E66C8E">
        <w:rPr>
          <w:sz w:val="22"/>
        </w:rPr>
        <w:t xml:space="preserve"> Wym</w:t>
      </w:r>
      <w:r>
        <w:rPr>
          <w:sz w:val="22"/>
        </w:rPr>
        <w:t>agania Techniczne, Warszawa 2014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2. </w:t>
      </w:r>
      <w:r w:rsidRPr="00E66C8E">
        <w:rPr>
          <w:sz w:val="22"/>
        </w:rPr>
        <w:t>Wymagania Techniczne WT-2 Nawierzchnie asfaltowe. Nawierzchnie asfaltowe na drogach publicznych, IBDiM Warszawa 2008, str. 64-101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3. </w:t>
      </w:r>
      <w:r w:rsidRPr="00E66C8E">
        <w:rPr>
          <w:sz w:val="22"/>
        </w:rPr>
        <w:t>Nawierzchnie asfaltowe na drogach krajowych WT-2 Mieszanki mineralno-asfaltowe Wymagania te</w:t>
      </w:r>
      <w:r>
        <w:rPr>
          <w:sz w:val="22"/>
        </w:rPr>
        <w:t>chniczne, część 1, Warszawa 2014</w:t>
      </w:r>
    </w:p>
    <w:p w:rsidR="00A20167" w:rsidRPr="00E66C8E" w:rsidRDefault="00A20167" w:rsidP="00A20167">
      <w:pPr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4. </w:t>
      </w:r>
      <w:r w:rsidRPr="00E66C8E">
        <w:rPr>
          <w:rFonts w:cs="Times New Roman"/>
          <w:sz w:val="22"/>
          <w:szCs w:val="20"/>
        </w:rPr>
        <w:t>WT-3 Emulsje asfaltowe 2009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5. </w:t>
      </w:r>
      <w:r w:rsidRPr="00E66C8E">
        <w:rPr>
          <w:sz w:val="22"/>
        </w:rPr>
        <w:t>Polskie Normy powołane w WT-1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6. </w:t>
      </w:r>
      <w:r w:rsidRPr="00E66C8E">
        <w:rPr>
          <w:sz w:val="22"/>
        </w:rPr>
        <w:t>Polskie Normy powołane w WT-2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7. </w:t>
      </w:r>
      <w:r w:rsidRPr="00E66C8E">
        <w:rPr>
          <w:sz w:val="22"/>
        </w:rPr>
        <w:t>Polskie Normy powołane w WT-3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8. </w:t>
      </w:r>
      <w:r w:rsidRPr="00E66C8E">
        <w:rPr>
          <w:sz w:val="22"/>
        </w:rPr>
        <w:t>Rozporządzenie Ministra Transportu i Gospodarki Morskiej w sprawie warunków technicznych, jakim powinny odpowiadać drogi publiczne i ich usytuowanie Dz. U. Nr 43 z dnia 02 marca 1999 r.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9. </w:t>
      </w:r>
      <w:r w:rsidRPr="00E66C8E">
        <w:rPr>
          <w:sz w:val="22"/>
        </w:rPr>
        <w:t>PN-EN 13808 Asfalty i lepiszcza asfaltowe. Zasady klasyfikacji kationowych emulsji asfaltowych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10. </w:t>
      </w:r>
      <w:r w:rsidRPr="00E66C8E">
        <w:rPr>
          <w:sz w:val="22"/>
        </w:rPr>
        <w:t>PN-EN 12272-1 Powierzchniowe utrwalenie. Metody badań. Część 1. Dozowanie i poprzeczny rozkład lepiszcza i kruszywa</w:t>
      </w:r>
    </w:p>
    <w:p w:rsidR="00A20167" w:rsidRPr="00E66C8E" w:rsidRDefault="00A20167" w:rsidP="00A20167">
      <w:pPr>
        <w:pStyle w:val="Tekstpodstawowy"/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lastRenderedPageBreak/>
        <w:t xml:space="preserve">11. </w:t>
      </w:r>
      <w:r w:rsidRPr="00E66C8E">
        <w:rPr>
          <w:rFonts w:cs="Times New Roman"/>
          <w:sz w:val="22"/>
          <w:szCs w:val="20"/>
        </w:rPr>
        <w:t>ST D-04.07.01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Pr="00B6557B" w:rsidRDefault="000C5DDB" w:rsidP="00B6557B">
      <w:pPr>
        <w:spacing w:before="0"/>
        <w:rPr>
          <w:rFonts w:cs="Times New Roman"/>
          <w:szCs w:val="20"/>
        </w:rPr>
      </w:pPr>
    </w:p>
    <w:sectPr w:rsidR="000C5DDB" w:rsidRPr="00B6557B" w:rsidSect="0035469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1274" w:bottom="1417" w:left="567" w:header="567" w:footer="737" w:gutter="567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E4" w:rsidRDefault="00AC62E4">
      <w:r>
        <w:separator/>
      </w:r>
    </w:p>
  </w:endnote>
  <w:endnote w:type="continuationSeparator" w:id="0">
    <w:p w:rsidR="00AC62E4" w:rsidRDefault="00AC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54" w:rsidRPr="00BE04C6" w:rsidRDefault="00303B54" w:rsidP="00BE04C6">
    <w:pPr>
      <w:pStyle w:val="Stopka"/>
      <w:framePr w:wrap="around" w:vAnchor="text" w:hAnchor="margin" w:xAlign="outside" w:y="1"/>
      <w:spacing w:before="240"/>
      <w:rPr>
        <w:rStyle w:val="Numerstrony"/>
        <w:rFonts w:ascii="Times New Roman" w:hAnsi="Times New Roman" w:cs="Times New Roman"/>
        <w:i w:val="0"/>
      </w:rPr>
    </w:pPr>
    <w:r w:rsidRPr="00BE04C6">
      <w:rPr>
        <w:rStyle w:val="Numerstrony"/>
        <w:rFonts w:ascii="Times New Roman" w:hAnsi="Times New Roman" w:cs="Times New Roman"/>
        <w:i w:val="0"/>
      </w:rPr>
      <w:fldChar w:fldCharType="begin"/>
    </w:r>
    <w:r w:rsidRPr="00BE04C6">
      <w:rPr>
        <w:rStyle w:val="Numerstrony"/>
        <w:rFonts w:ascii="Times New Roman" w:hAnsi="Times New Roman" w:cs="Times New Roman"/>
        <w:i w:val="0"/>
      </w:rPr>
      <w:instrText xml:space="preserve">PAGE  </w:instrText>
    </w:r>
    <w:r w:rsidRPr="00BE04C6">
      <w:rPr>
        <w:rStyle w:val="Numerstrony"/>
        <w:rFonts w:ascii="Times New Roman" w:hAnsi="Times New Roman" w:cs="Times New Roman"/>
        <w:i w:val="0"/>
      </w:rPr>
      <w:fldChar w:fldCharType="separate"/>
    </w:r>
    <w:r>
      <w:rPr>
        <w:rStyle w:val="Numerstrony"/>
        <w:rFonts w:ascii="Times New Roman" w:hAnsi="Times New Roman" w:cs="Times New Roman"/>
        <w:i w:val="0"/>
        <w:noProof/>
      </w:rPr>
      <w:t>6</w:t>
    </w:r>
    <w:r w:rsidRPr="00BE04C6">
      <w:rPr>
        <w:rStyle w:val="Numerstrony"/>
        <w:rFonts w:ascii="Times New Roman" w:hAnsi="Times New Roman" w:cs="Times New Roman"/>
        <w:i w:val="0"/>
      </w:rPr>
      <w:fldChar w:fldCharType="end"/>
    </w:r>
  </w:p>
  <w:p w:rsidR="00303B54" w:rsidRPr="005B79CE" w:rsidRDefault="00303B54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6"/>
        <w:szCs w:val="16"/>
      </w:rPr>
    </w:pPr>
    <w:r w:rsidRPr="005B79CE">
      <w:rPr>
        <w:i/>
        <w:sz w:val="16"/>
        <w:szCs w:val="16"/>
      </w:rPr>
      <w:t>Zaprojektowanie i wykonanie Obwodnicy Augustowa w ciągu drogi krajowej nr 8 (na odcinku od węzła Augustów do węzła Szkocja)</w:t>
    </w:r>
  </w:p>
  <w:p w:rsidR="00303B54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</w:pPr>
    <w:r w:rsidRPr="005B79CE">
      <w:rPr>
        <w:i/>
        <w:sz w:val="16"/>
        <w:szCs w:val="16"/>
      </w:rPr>
      <w:t>i drogi ekspresowej S-61 (na odcinku od węzła Szkocja do węzła Lotnisko)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FA" w:rsidRPr="00B6557B" w:rsidRDefault="000E4CFA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8"/>
        <w:szCs w:val="18"/>
      </w:rPr>
    </w:pPr>
  </w:p>
  <w:p w:rsidR="00303B54" w:rsidRPr="000E4CFA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  <w:rPr>
        <w:rFonts w:cs="Times New Roman"/>
        <w:i/>
        <w:sz w:val="18"/>
        <w:szCs w:val="20"/>
      </w:rPr>
    </w:pPr>
    <w:r w:rsidRPr="000E4CFA">
      <w:rPr>
        <w:rStyle w:val="Numerstrony"/>
        <w:rFonts w:ascii="Times New Roman" w:hAnsi="Times New Roman" w:cs="Times New Roman"/>
        <w:sz w:val="18"/>
      </w:rPr>
      <w:fldChar w:fldCharType="begin"/>
    </w:r>
    <w:r w:rsidRPr="000E4CFA">
      <w:rPr>
        <w:rStyle w:val="Numerstrony"/>
        <w:rFonts w:ascii="Times New Roman" w:hAnsi="Times New Roman" w:cs="Times New Roman"/>
        <w:sz w:val="18"/>
      </w:rPr>
      <w:instrText xml:space="preserve"> PAGE </w:instrText>
    </w:r>
    <w:r w:rsidRPr="000E4CFA">
      <w:rPr>
        <w:rStyle w:val="Numerstrony"/>
        <w:rFonts w:ascii="Times New Roman" w:hAnsi="Times New Roman" w:cs="Times New Roman"/>
        <w:sz w:val="18"/>
      </w:rPr>
      <w:fldChar w:fldCharType="separate"/>
    </w:r>
    <w:r w:rsidR="006C4B8B">
      <w:rPr>
        <w:rStyle w:val="Numerstrony"/>
        <w:rFonts w:ascii="Times New Roman" w:hAnsi="Times New Roman" w:cs="Times New Roman"/>
        <w:noProof/>
        <w:sz w:val="18"/>
      </w:rPr>
      <w:t>165</w:t>
    </w:r>
    <w:r w:rsidRPr="000E4CFA">
      <w:rPr>
        <w:rStyle w:val="Numerstrony"/>
        <w:rFonts w:ascii="Times New Roman" w:hAnsi="Times New Roman" w:cs="Times New Roman"/>
        <w:sz w:val="18"/>
      </w:rPr>
      <w:fldChar w:fldCharType="end"/>
    </w:r>
  </w:p>
  <w:p w:rsidR="000E4CFA" w:rsidRDefault="000E4CFA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E4" w:rsidRDefault="00AC62E4">
      <w:r>
        <w:separator/>
      </w:r>
    </w:p>
  </w:footnote>
  <w:footnote w:type="continuationSeparator" w:id="0">
    <w:p w:rsidR="00AC62E4" w:rsidRDefault="00AC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54" w:rsidRPr="00BE04C6" w:rsidRDefault="00303B54">
    <w:pPr>
      <w:pStyle w:val="Nagwek"/>
      <w:pBdr>
        <w:bottom w:val="single" w:sz="4" w:space="1" w:color="auto"/>
      </w:pBdr>
      <w:tabs>
        <w:tab w:val="clear" w:pos="9072"/>
        <w:tab w:val="right" w:pos="9900"/>
      </w:tabs>
      <w:spacing w:before="0"/>
      <w:rPr>
        <w:i/>
        <w:sz w:val="18"/>
        <w:szCs w:val="18"/>
      </w:rPr>
    </w:pPr>
    <w:r w:rsidRPr="000A7DDE">
      <w:rPr>
        <w:rStyle w:val="Numerstrony"/>
        <w:rFonts w:ascii="Times New Roman" w:hAnsi="Times New Roman" w:cs="Times New Roman"/>
        <w:sz w:val="18"/>
        <w:szCs w:val="18"/>
      </w:rPr>
      <w:t>D-05.03.05</w:t>
    </w:r>
    <w:r>
      <w:rPr>
        <w:rStyle w:val="Numerstrony"/>
        <w:rFonts w:ascii="Times New Roman" w:hAnsi="Times New Roman" w:cs="Times New Roman"/>
        <w:sz w:val="18"/>
        <w:szCs w:val="18"/>
      </w:rPr>
      <w:t>B</w:t>
    </w:r>
    <w:r w:rsidRPr="000A7DDE">
      <w:rPr>
        <w:rStyle w:val="Numerstrony"/>
        <w:i w:val="0"/>
        <w:sz w:val="18"/>
        <w:szCs w:val="18"/>
      </w:rPr>
      <w:t xml:space="preserve">                          </w:t>
    </w:r>
    <w:r w:rsidRPr="000A7DDE">
      <w:rPr>
        <w:i/>
        <w:sz w:val="18"/>
        <w:szCs w:val="18"/>
      </w:rPr>
      <w:t xml:space="preserve">                 </w:t>
    </w:r>
    <w:r w:rsidRPr="000A7DDE">
      <w:rPr>
        <w:i/>
        <w:sz w:val="18"/>
        <w:szCs w:val="18"/>
      </w:rPr>
      <w:tab/>
      <w:t xml:space="preserve">  </w:t>
    </w:r>
    <w:r w:rsidRPr="000A7DDE">
      <w:rPr>
        <w:i/>
        <w:sz w:val="18"/>
        <w:szCs w:val="18"/>
      </w:rPr>
      <w:tab/>
      <w:t>TRANSPROJEKT – WARSZAWA Sp. z o.o.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54" w:rsidRPr="005600D7" w:rsidRDefault="004753D7" w:rsidP="004753D7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8080"/>
        <w:tab w:val="right" w:pos="13892"/>
      </w:tabs>
      <w:spacing w:before="0"/>
      <w:ind w:right="-6"/>
      <w:jc w:val="left"/>
      <w:rPr>
        <w:rFonts w:cs="Times New Roman"/>
        <w:szCs w:val="20"/>
      </w:rPr>
    </w:pPr>
    <w:r w:rsidRPr="005600D7">
      <w:rPr>
        <w:rStyle w:val="Numerstrony"/>
        <w:rFonts w:ascii="Times New Roman" w:hAnsi="Times New Roman" w:cs="Times New Roman"/>
        <w:szCs w:val="20"/>
      </w:rPr>
      <w:t>D-05.03.05</w:t>
    </w:r>
    <w:r w:rsidR="00CB038C">
      <w:rPr>
        <w:rStyle w:val="Numerstrony"/>
        <w:rFonts w:ascii="Times New Roman" w:hAnsi="Times New Roman" w:cs="Times New Roman"/>
        <w:szCs w:val="20"/>
      </w:rPr>
      <w:t>a</w:t>
    </w:r>
    <w:r w:rsidR="00303B54" w:rsidRPr="005600D7">
      <w:rPr>
        <w:rFonts w:cs="Times New Roman"/>
        <w:szCs w:val="20"/>
      </w:rPr>
      <w:t xml:space="preserve">            </w:t>
    </w:r>
    <w:r w:rsidR="00303B54" w:rsidRPr="005600D7">
      <w:rPr>
        <w:rFonts w:cs="Times New Roman"/>
        <w:szCs w:val="20"/>
      </w:rPr>
      <w:tab/>
    </w:r>
    <w:r w:rsidR="005600D7" w:rsidRPr="005600D7">
      <w:rPr>
        <w:i/>
        <w:sz w:val="18"/>
        <w:szCs w:val="18"/>
      </w:rPr>
      <w:t>Szczegółowe Specyfikacje Techniczne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AAA5164"/>
    <w:lvl w:ilvl="0">
      <w:start w:val="1"/>
      <w:numFmt w:val="decimal"/>
      <w:lvlText w:val="%1."/>
      <w:legacy w:legacy="1" w:legacySpace="170" w:legacyIndent="0"/>
      <w:lvlJc w:val="left"/>
      <w:rPr>
        <w:b/>
        <w:i w:val="0"/>
      </w:rPr>
    </w:lvl>
    <w:lvl w:ilvl="1">
      <w:start w:val="1"/>
      <w:numFmt w:val="decimal"/>
      <w:pStyle w:val="StylNagwek2Pogrubienie"/>
      <w:lvlText w:val="%1.%2."/>
      <w:legacy w:legacy="1" w:legacySpace="170" w:legacyIndent="0"/>
      <w:lvlJc w:val="left"/>
      <w:rPr>
        <w:b/>
        <w:i w:val="0"/>
      </w:rPr>
    </w:lvl>
    <w:lvl w:ilvl="2">
      <w:start w:val="1"/>
      <w:numFmt w:val="decimal"/>
      <w:lvlText w:val="%1.%2.%3."/>
      <w:legacy w:legacy="1" w:legacySpace="170" w:legacyIndent="0"/>
      <w:lvlJc w:val="left"/>
      <w:rPr>
        <w:b/>
        <w:i w:val="0"/>
      </w:rPr>
    </w:lvl>
    <w:lvl w:ilvl="3">
      <w:start w:val="1"/>
      <w:numFmt w:val="decimal"/>
      <w:lvlText w:val="%1.%2.%3.%4."/>
      <w:legacy w:legacy="1" w:legacySpace="170" w:legacyIndent="0"/>
      <w:lvlJc w:val="left"/>
      <w:rPr>
        <w:b/>
        <w:i w:val="0"/>
      </w:rPr>
    </w:lvl>
    <w:lvl w:ilvl="4">
      <w:start w:val="1"/>
      <w:numFmt w:val="decimal"/>
      <w:pStyle w:val="Nagwek5"/>
      <w:lvlText w:val="%1.%2.%3.%4.%5."/>
      <w:legacy w:legacy="1" w:legacySpace="170" w:legacyIndent="0"/>
      <w:lvlJc w:val="left"/>
      <w:rPr>
        <w:b/>
        <w:i w:val="0"/>
      </w:rPr>
    </w:lvl>
    <w:lvl w:ilvl="5">
      <w:start w:val="1"/>
      <w:numFmt w:val="decimal"/>
      <w:pStyle w:val="Nagwek6"/>
      <w:lvlText w:val="%1.%2.%3.%4.%5..%6"/>
      <w:legacy w:legacy="1" w:legacySpace="144" w:legacyIndent="0"/>
      <w:lvlJc w:val="left"/>
    </w:lvl>
    <w:lvl w:ilvl="6">
      <w:start w:val="1"/>
      <w:numFmt w:val="decimal"/>
      <w:pStyle w:val="Nagwek7"/>
      <w:lvlText w:val="%1.%2.%3.%4.%5.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C3249"/>
    <w:multiLevelType w:val="hybridMultilevel"/>
    <w:tmpl w:val="BC361B32"/>
    <w:lvl w:ilvl="0" w:tplc="B6321E0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D9EB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B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4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8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EB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64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047"/>
    <w:multiLevelType w:val="multilevel"/>
    <w:tmpl w:val="13A884F8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Nagwek2"/>
      <w:lvlText w:val="%1.%2."/>
      <w:lvlJc w:val="left"/>
      <w:pPr>
        <w:tabs>
          <w:tab w:val="num" w:pos="851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9F451A"/>
    <w:multiLevelType w:val="multilevel"/>
    <w:tmpl w:val="5838F00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127479"/>
    <w:multiLevelType w:val="multilevel"/>
    <w:tmpl w:val="1DB64F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8F11D03"/>
    <w:multiLevelType w:val="hybridMultilevel"/>
    <w:tmpl w:val="3AD42ADE"/>
    <w:lvl w:ilvl="0" w:tplc="C0643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8C1C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99E0B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A5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ED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C7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27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23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04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95770"/>
    <w:multiLevelType w:val="singleLevel"/>
    <w:tmpl w:val="74D80D16"/>
    <w:lvl w:ilvl="0">
      <w:start w:val="1"/>
      <w:numFmt w:val="lowerLetter"/>
      <w:pStyle w:val="Lite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E06147"/>
    <w:multiLevelType w:val="singleLevel"/>
    <w:tmpl w:val="76DEAB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46B24DB8"/>
    <w:multiLevelType w:val="hybridMultilevel"/>
    <w:tmpl w:val="B1C6685E"/>
    <w:lvl w:ilvl="0" w:tplc="00AE612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3F03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40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3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AB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C5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ED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01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97E73"/>
    <w:multiLevelType w:val="hybridMultilevel"/>
    <w:tmpl w:val="BB7E3F2E"/>
    <w:lvl w:ilvl="0" w:tplc="BF64F20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972F028" w:tentative="1">
      <w:start w:val="1"/>
      <w:numFmt w:val="bullet"/>
      <w:pStyle w:val="StylNagwek2PogrubieniePo0ptInterliniapojedyncz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FA3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1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4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8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4B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D0F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453C"/>
    <w:multiLevelType w:val="singleLevel"/>
    <w:tmpl w:val="CD98DECE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763D94"/>
    <w:multiLevelType w:val="multilevel"/>
    <w:tmpl w:val="0F32306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3" w15:restartNumberingAfterBreak="0">
    <w:nsid w:val="5BC56AF4"/>
    <w:multiLevelType w:val="multilevel"/>
    <w:tmpl w:val="74346B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3363E4D"/>
    <w:multiLevelType w:val="hybridMultilevel"/>
    <w:tmpl w:val="A796A0B8"/>
    <w:lvl w:ilvl="0" w:tplc="20781EFC">
      <w:start w:val="1"/>
      <w:numFmt w:val="bullet"/>
      <w:pStyle w:val="StylNagwek1Po0p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0DCB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8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62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C81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3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8F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63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Garamond" w:hAnsi="Garamond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6"/>
    <w:rsid w:val="00026842"/>
    <w:rsid w:val="0004564B"/>
    <w:rsid w:val="00055CDC"/>
    <w:rsid w:val="000671EB"/>
    <w:rsid w:val="00083FA8"/>
    <w:rsid w:val="000954E6"/>
    <w:rsid w:val="000C5DDB"/>
    <w:rsid w:val="000D493A"/>
    <w:rsid w:val="000D7142"/>
    <w:rsid w:val="000E4CFA"/>
    <w:rsid w:val="00133D16"/>
    <w:rsid w:val="00134166"/>
    <w:rsid w:val="00147BD6"/>
    <w:rsid w:val="00156053"/>
    <w:rsid w:val="00160912"/>
    <w:rsid w:val="001655F7"/>
    <w:rsid w:val="001768EA"/>
    <w:rsid w:val="00183801"/>
    <w:rsid w:val="001A19FE"/>
    <w:rsid w:val="001B401E"/>
    <w:rsid w:val="001B40FC"/>
    <w:rsid w:val="001C5DBD"/>
    <w:rsid w:val="001D50D9"/>
    <w:rsid w:val="001D76C2"/>
    <w:rsid w:val="0020369C"/>
    <w:rsid w:val="002059DF"/>
    <w:rsid w:val="00210785"/>
    <w:rsid w:val="00211DE2"/>
    <w:rsid w:val="0025042C"/>
    <w:rsid w:val="0026658C"/>
    <w:rsid w:val="00281E34"/>
    <w:rsid w:val="002905DA"/>
    <w:rsid w:val="002944C1"/>
    <w:rsid w:val="002A08FF"/>
    <w:rsid w:val="002C2D6F"/>
    <w:rsid w:val="002C3BDF"/>
    <w:rsid w:val="002D6D35"/>
    <w:rsid w:val="0030256E"/>
    <w:rsid w:val="00303B54"/>
    <w:rsid w:val="0031229F"/>
    <w:rsid w:val="00327AE7"/>
    <w:rsid w:val="003339CB"/>
    <w:rsid w:val="0035469B"/>
    <w:rsid w:val="00380BEB"/>
    <w:rsid w:val="003D5975"/>
    <w:rsid w:val="003E09BB"/>
    <w:rsid w:val="003F1C44"/>
    <w:rsid w:val="00403996"/>
    <w:rsid w:val="00406D59"/>
    <w:rsid w:val="0041714F"/>
    <w:rsid w:val="00435106"/>
    <w:rsid w:val="004521E1"/>
    <w:rsid w:val="00455019"/>
    <w:rsid w:val="00461962"/>
    <w:rsid w:val="004753D7"/>
    <w:rsid w:val="0048622E"/>
    <w:rsid w:val="00486BCC"/>
    <w:rsid w:val="004A0B51"/>
    <w:rsid w:val="004A3242"/>
    <w:rsid w:val="004C3143"/>
    <w:rsid w:val="004D02E3"/>
    <w:rsid w:val="004E7EAC"/>
    <w:rsid w:val="004F02BF"/>
    <w:rsid w:val="00513ABB"/>
    <w:rsid w:val="005525C0"/>
    <w:rsid w:val="005600D7"/>
    <w:rsid w:val="00590654"/>
    <w:rsid w:val="005A0C5F"/>
    <w:rsid w:val="005A387F"/>
    <w:rsid w:val="005C0EA3"/>
    <w:rsid w:val="005C3514"/>
    <w:rsid w:val="005C4CA0"/>
    <w:rsid w:val="005F0997"/>
    <w:rsid w:val="005F218F"/>
    <w:rsid w:val="00670782"/>
    <w:rsid w:val="00672687"/>
    <w:rsid w:val="006733DC"/>
    <w:rsid w:val="00677714"/>
    <w:rsid w:val="00693328"/>
    <w:rsid w:val="006C4B8B"/>
    <w:rsid w:val="006F7A09"/>
    <w:rsid w:val="00706EEF"/>
    <w:rsid w:val="00715C6D"/>
    <w:rsid w:val="00734350"/>
    <w:rsid w:val="007519EE"/>
    <w:rsid w:val="00770838"/>
    <w:rsid w:val="0077234A"/>
    <w:rsid w:val="00777E7E"/>
    <w:rsid w:val="00784FAB"/>
    <w:rsid w:val="007A4EBA"/>
    <w:rsid w:val="007A6CDA"/>
    <w:rsid w:val="007C6433"/>
    <w:rsid w:val="007D388E"/>
    <w:rsid w:val="007D45C0"/>
    <w:rsid w:val="007D6DA1"/>
    <w:rsid w:val="008104F7"/>
    <w:rsid w:val="00813512"/>
    <w:rsid w:val="00813EA5"/>
    <w:rsid w:val="00817575"/>
    <w:rsid w:val="008256B8"/>
    <w:rsid w:val="00865FE1"/>
    <w:rsid w:val="008666B0"/>
    <w:rsid w:val="00890718"/>
    <w:rsid w:val="008C2202"/>
    <w:rsid w:val="008C220D"/>
    <w:rsid w:val="008C4728"/>
    <w:rsid w:val="008D7CFD"/>
    <w:rsid w:val="008E090D"/>
    <w:rsid w:val="008F64D3"/>
    <w:rsid w:val="00900C1B"/>
    <w:rsid w:val="0090271E"/>
    <w:rsid w:val="00913CE2"/>
    <w:rsid w:val="00930E14"/>
    <w:rsid w:val="00936C5F"/>
    <w:rsid w:val="009660E0"/>
    <w:rsid w:val="00970CC7"/>
    <w:rsid w:val="0097640C"/>
    <w:rsid w:val="0098428B"/>
    <w:rsid w:val="0099242E"/>
    <w:rsid w:val="00992C06"/>
    <w:rsid w:val="00997737"/>
    <w:rsid w:val="009A3FBC"/>
    <w:rsid w:val="009B2AFF"/>
    <w:rsid w:val="009B3A96"/>
    <w:rsid w:val="009B7F01"/>
    <w:rsid w:val="009C507C"/>
    <w:rsid w:val="009F1821"/>
    <w:rsid w:val="00A013DC"/>
    <w:rsid w:val="00A20167"/>
    <w:rsid w:val="00A21ECC"/>
    <w:rsid w:val="00A22CD2"/>
    <w:rsid w:val="00A273F2"/>
    <w:rsid w:val="00A7102C"/>
    <w:rsid w:val="00A729C2"/>
    <w:rsid w:val="00A75BD7"/>
    <w:rsid w:val="00A9488B"/>
    <w:rsid w:val="00AA290D"/>
    <w:rsid w:val="00AC2093"/>
    <w:rsid w:val="00AC62E4"/>
    <w:rsid w:val="00AD561F"/>
    <w:rsid w:val="00AE2032"/>
    <w:rsid w:val="00AF4EAD"/>
    <w:rsid w:val="00B0601A"/>
    <w:rsid w:val="00B115B0"/>
    <w:rsid w:val="00B139AE"/>
    <w:rsid w:val="00B2000A"/>
    <w:rsid w:val="00B243D0"/>
    <w:rsid w:val="00B27E9A"/>
    <w:rsid w:val="00B348E8"/>
    <w:rsid w:val="00B51C60"/>
    <w:rsid w:val="00B6407E"/>
    <w:rsid w:val="00B64BC1"/>
    <w:rsid w:val="00B6557B"/>
    <w:rsid w:val="00B66E5A"/>
    <w:rsid w:val="00B96A5E"/>
    <w:rsid w:val="00BA40EC"/>
    <w:rsid w:val="00BB363E"/>
    <w:rsid w:val="00BD5261"/>
    <w:rsid w:val="00BE04C6"/>
    <w:rsid w:val="00BE6FF8"/>
    <w:rsid w:val="00BE7C83"/>
    <w:rsid w:val="00C10540"/>
    <w:rsid w:val="00C3129B"/>
    <w:rsid w:val="00C31E72"/>
    <w:rsid w:val="00C44AAE"/>
    <w:rsid w:val="00C62431"/>
    <w:rsid w:val="00C86ADB"/>
    <w:rsid w:val="00C8702F"/>
    <w:rsid w:val="00C9049A"/>
    <w:rsid w:val="00CA2198"/>
    <w:rsid w:val="00CA4FB2"/>
    <w:rsid w:val="00CA6A18"/>
    <w:rsid w:val="00CB038C"/>
    <w:rsid w:val="00CB2FCE"/>
    <w:rsid w:val="00CB551C"/>
    <w:rsid w:val="00CC6A79"/>
    <w:rsid w:val="00CF7E95"/>
    <w:rsid w:val="00D265E8"/>
    <w:rsid w:val="00D448D1"/>
    <w:rsid w:val="00D57D51"/>
    <w:rsid w:val="00D65D71"/>
    <w:rsid w:val="00D76725"/>
    <w:rsid w:val="00DA017D"/>
    <w:rsid w:val="00DA4815"/>
    <w:rsid w:val="00DC7E75"/>
    <w:rsid w:val="00E16A14"/>
    <w:rsid w:val="00E222A7"/>
    <w:rsid w:val="00E30DBD"/>
    <w:rsid w:val="00E35E8D"/>
    <w:rsid w:val="00E40B28"/>
    <w:rsid w:val="00E659ED"/>
    <w:rsid w:val="00E71100"/>
    <w:rsid w:val="00E759D8"/>
    <w:rsid w:val="00E931E5"/>
    <w:rsid w:val="00EA6096"/>
    <w:rsid w:val="00EA795D"/>
    <w:rsid w:val="00EB107C"/>
    <w:rsid w:val="00ED115C"/>
    <w:rsid w:val="00EE76CB"/>
    <w:rsid w:val="00EF31A6"/>
    <w:rsid w:val="00EF5324"/>
    <w:rsid w:val="00F00485"/>
    <w:rsid w:val="00F02319"/>
    <w:rsid w:val="00F023AD"/>
    <w:rsid w:val="00F155EF"/>
    <w:rsid w:val="00F27788"/>
    <w:rsid w:val="00F3214C"/>
    <w:rsid w:val="00F33ACD"/>
    <w:rsid w:val="00F33FF3"/>
    <w:rsid w:val="00F37715"/>
    <w:rsid w:val="00F428F1"/>
    <w:rsid w:val="00F50F9D"/>
    <w:rsid w:val="00F52EB9"/>
    <w:rsid w:val="00F54008"/>
    <w:rsid w:val="00F838E6"/>
    <w:rsid w:val="00F863C4"/>
    <w:rsid w:val="00FA6CF3"/>
    <w:rsid w:val="00FA7491"/>
    <w:rsid w:val="00FB0517"/>
    <w:rsid w:val="00FD1C5B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609E-0CCE-4BA8-BB45-E28ABF4B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tabs>
        <w:tab w:val="left" w:pos="397"/>
        <w:tab w:val="left" w:pos="567"/>
        <w:tab w:val="left" w:pos="737"/>
      </w:tabs>
      <w:spacing w:before="120"/>
      <w:jc w:val="both"/>
    </w:pPr>
    <w:rPr>
      <w:rFonts w:cs="Arial"/>
      <w:bCs/>
      <w:iCs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spacing w:before="360" w:after="120"/>
      <w:jc w:val="left"/>
      <w:outlineLvl w:val="0"/>
    </w:pPr>
    <w:rPr>
      <w:b/>
      <w:bCs w:val="0"/>
      <w:caps/>
      <w:kern w:val="24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7"/>
      </w:numPr>
      <w:tabs>
        <w:tab w:val="clear" w:pos="397"/>
      </w:tabs>
      <w:spacing w:before="240"/>
      <w:outlineLvl w:val="1"/>
    </w:pPr>
    <w:rPr>
      <w:b/>
      <w:bCs w:val="0"/>
      <w:iCs w:val="0"/>
      <w:kern w:val="24"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clear" w:pos="397"/>
        <w:tab w:val="clear" w:pos="567"/>
      </w:tabs>
      <w:spacing w:before="240"/>
      <w:outlineLvl w:val="2"/>
    </w:pPr>
    <w:rPr>
      <w:b/>
      <w:bCs w:val="0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tabs>
        <w:tab w:val="clear" w:pos="397"/>
      </w:tabs>
      <w:outlineLvl w:val="3"/>
    </w:pPr>
    <w:rPr>
      <w:rFonts w:cs="Times New Roman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clear" w:pos="567"/>
      </w:tabs>
      <w:spacing w:after="120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clear" w:pos="567"/>
      </w:tabs>
      <w:spacing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clear" w:pos="567"/>
      </w:tabs>
      <w:spacing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clear" w:pos="567"/>
      </w:tabs>
      <w:spacing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">
    <w:name w:val="Styl Nagłówek 2"/>
    <w:basedOn w:val="Nagwek2"/>
    <w:rPr>
      <w:b w:val="0"/>
    </w:rPr>
  </w:style>
  <w:style w:type="paragraph" w:customStyle="1" w:styleId="StylNormalny">
    <w:name w:val="Styl Normalny"/>
    <w:basedOn w:val="Normalny"/>
    <w:pPr>
      <w:spacing w:before="240"/>
    </w:pPr>
  </w:style>
  <w:style w:type="paragraph" w:styleId="Nagwek">
    <w:name w:val="header"/>
    <w:basedOn w:val="Normalny"/>
    <w:pPr>
      <w:tabs>
        <w:tab w:val="clear" w:pos="567"/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lear" w:pos="567"/>
        <w:tab w:val="center" w:pos="4536"/>
        <w:tab w:val="right" w:pos="9072"/>
      </w:tabs>
    </w:pPr>
  </w:style>
  <w:style w:type="paragraph" w:customStyle="1" w:styleId="normalny3">
    <w:name w:val="normalny 3"/>
    <w:basedOn w:val="Normalny"/>
    <w:pPr>
      <w:tabs>
        <w:tab w:val="clear" w:pos="567"/>
      </w:tabs>
      <w:spacing w:before="60"/>
    </w:pPr>
  </w:style>
  <w:style w:type="paragraph" w:customStyle="1" w:styleId="Tabela">
    <w:name w:val="Tabela"/>
    <w:basedOn w:val="Normalny"/>
    <w:pPr>
      <w:spacing w:before="0"/>
      <w:jc w:val="left"/>
    </w:pPr>
  </w:style>
  <w:style w:type="paragraph" w:customStyle="1" w:styleId="TytuSST">
    <w:name w:val="Tytuł SST"/>
    <w:basedOn w:val="Normalny"/>
    <w:pPr>
      <w:tabs>
        <w:tab w:val="clear" w:pos="397"/>
        <w:tab w:val="clear" w:pos="567"/>
        <w:tab w:val="clear" w:pos="737"/>
        <w:tab w:val="left" w:pos="2126"/>
      </w:tabs>
      <w:jc w:val="left"/>
    </w:pPr>
    <w:rPr>
      <w:b/>
      <w:caps/>
      <w:sz w:val="22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Numerstrony">
    <w:name w:val="page number"/>
    <w:rPr>
      <w:rFonts w:ascii="Arial" w:hAnsi="Arial"/>
      <w:i/>
      <w:sz w:val="20"/>
    </w:rPr>
  </w:style>
  <w:style w:type="character" w:customStyle="1" w:styleId="ZnakZnak">
    <w:name w:val="Znak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Kropka">
    <w:name w:val="Kropka"/>
    <w:basedOn w:val="Normalny"/>
    <w:pPr>
      <w:tabs>
        <w:tab w:val="clear" w:pos="567"/>
      </w:tabs>
      <w:ind w:left="284" w:hanging="284"/>
    </w:pPr>
  </w:style>
  <w:style w:type="paragraph" w:customStyle="1" w:styleId="11Pogrubienie">
    <w:name w:val="1.1. Pogrubienie"/>
    <w:basedOn w:val="Normalny"/>
    <w:pPr>
      <w:spacing w:before="240" w:after="120"/>
    </w:pPr>
    <w:rPr>
      <w:b/>
      <w:sz w:val="24"/>
    </w:rPr>
  </w:style>
  <w:style w:type="character" w:customStyle="1" w:styleId="11PogrubienieZnakZnak">
    <w:name w:val="1.1. Pogrubienie Znak Znak"/>
    <w:rPr>
      <w:rFonts w:cs="Arial"/>
      <w:b/>
      <w:bCs/>
      <w:iCs/>
      <w:noProof w:val="0"/>
      <w:sz w:val="24"/>
      <w:szCs w:val="24"/>
      <w:lang w:val="pl-PL" w:eastAsia="pl-PL" w:bidi="ar-SA"/>
    </w:rPr>
  </w:style>
  <w:style w:type="character" w:customStyle="1" w:styleId="normalny3Znak">
    <w:name w:val="normalny 3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2">
    <w:name w:val="Normal 12"/>
    <w:basedOn w:val="Normalny"/>
    <w:pPr>
      <w:spacing w:before="240"/>
    </w:pPr>
  </w:style>
  <w:style w:type="character" w:customStyle="1" w:styleId="Normal12Znak">
    <w:name w:val="Normal 12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">
    <w:name w:val="Normal 1"/>
    <w:basedOn w:val="Normalny"/>
    <w:pPr>
      <w:spacing w:before="240"/>
    </w:pPr>
  </w:style>
  <w:style w:type="character" w:customStyle="1" w:styleId="Normal1Znak">
    <w:name w:val="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ZnakZnak2">
    <w:name w:val="Znak Znak2"/>
    <w:rPr>
      <w:rFonts w:cs="Arial"/>
      <w:b/>
      <w:noProof w:val="0"/>
      <w:kern w:val="24"/>
      <w:sz w:val="22"/>
      <w:szCs w:val="24"/>
      <w:lang w:val="pl-PL" w:eastAsia="pl-PL" w:bidi="ar-SA"/>
    </w:rPr>
  </w:style>
  <w:style w:type="paragraph" w:customStyle="1" w:styleId="Litera">
    <w:name w:val="Litera"/>
    <w:basedOn w:val="Normalny"/>
    <w:next w:val="Normalny"/>
    <w:pPr>
      <w:numPr>
        <w:numId w:val="2"/>
      </w:numPr>
      <w:tabs>
        <w:tab w:val="clear" w:pos="567"/>
      </w:tabs>
    </w:pPr>
  </w:style>
  <w:style w:type="paragraph" w:customStyle="1" w:styleId="Styl1">
    <w:name w:val="Styl1"/>
    <w:basedOn w:val="Normalny"/>
    <w:pPr>
      <w:tabs>
        <w:tab w:val="left" w:pos="340"/>
      </w:tabs>
    </w:pPr>
  </w:style>
  <w:style w:type="paragraph" w:customStyle="1" w:styleId="11Normal1">
    <w:name w:val="1.1. Normal 1"/>
    <w:basedOn w:val="Normalny"/>
    <w:pPr>
      <w:spacing w:before="240"/>
    </w:pPr>
  </w:style>
  <w:style w:type="paragraph" w:customStyle="1" w:styleId="Styl11Normal1Pogrubienie">
    <w:name w:val="Styl 1.1. Normal 1 + Pogrubienie"/>
    <w:basedOn w:val="11Normal1"/>
    <w:rPr>
      <w:b/>
      <w:bCs w:val="0"/>
    </w:rPr>
  </w:style>
  <w:style w:type="character" w:customStyle="1" w:styleId="11Normal1Znak">
    <w:name w:val="1.1. 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Styl11Normal1PogrubienieZnak">
    <w:name w:val="Styl 1.1. Normal 1 + Pogrubienie Znak"/>
    <w:rPr>
      <w:rFonts w:cs="Arial"/>
      <w:b/>
      <w:bCs/>
      <w:iCs/>
      <w:noProof w:val="0"/>
      <w:szCs w:val="24"/>
      <w:lang w:val="pl-PL" w:eastAsia="pl-PL" w:bidi="ar-SA"/>
    </w:rPr>
  </w:style>
  <w:style w:type="character" w:customStyle="1" w:styleId="ZnakZnak1">
    <w:name w:val="Znak Znak1"/>
    <w:rPr>
      <w:rFonts w:cs="Arial"/>
      <w:b/>
      <w:iCs/>
      <w:szCs w:val="26"/>
    </w:rPr>
  </w:style>
  <w:style w:type="character" w:customStyle="1" w:styleId="Styl1Znak">
    <w:name w:val="Styl1 Znak"/>
    <w:rPr>
      <w:rFonts w:cs="Arial"/>
      <w:bCs/>
      <w:iCs/>
      <w:noProof w:val="0"/>
      <w:szCs w:val="24"/>
      <w:lang w:val="pl-PL" w:eastAsia="pl-PL" w:bidi="ar-SA"/>
    </w:rPr>
  </w:style>
  <w:style w:type="paragraph" w:styleId="Tekstpodstawowy">
    <w:name w:val="Body Text"/>
    <w:basedOn w:val="Normalny"/>
    <w:rPr>
      <w:color w:val="000000"/>
      <w:lang w:val="cs-CZ"/>
    </w:rPr>
  </w:style>
  <w:style w:type="character" w:customStyle="1" w:styleId="spelle">
    <w:name w:val="spelle"/>
    <w:basedOn w:val="Domylnaczcionkaakapitu"/>
  </w:style>
  <w:style w:type="paragraph" w:customStyle="1" w:styleId="StylPierwszywiersz05cm">
    <w:name w:val="Styl Pierwszy wiersz:  05 cm"/>
    <w:basedOn w:val="Normalny"/>
    <w:next w:val="Normalny"/>
    <w:pPr>
      <w:ind w:firstLine="567"/>
    </w:pPr>
  </w:style>
  <w:style w:type="character" w:customStyle="1" w:styleId="StylPierwszywiersz05cmZnak">
    <w:name w:val="Styl Pierwszy wiersz:  05 cm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12">
    <w:name w:val="Norm 12"/>
    <w:basedOn w:val="Normalny"/>
    <w:pPr>
      <w:spacing w:before="240"/>
    </w:pPr>
  </w:style>
  <w:style w:type="paragraph" w:customStyle="1" w:styleId="StylPierwszywiersz1cm">
    <w:name w:val="Styl Pierwszy wiersz:  1 cm"/>
    <w:basedOn w:val="Normalny"/>
    <w:pPr>
      <w:ind w:firstLine="567"/>
    </w:pPr>
    <w:rPr>
      <w:szCs w:val="20"/>
    </w:rPr>
  </w:style>
  <w:style w:type="character" w:customStyle="1" w:styleId="StylPierwszywiersz1cmZnak">
    <w:name w:val="Styl Pierwszy wiersz:  1 cm Znak"/>
    <w:rPr>
      <w:rFonts w:cs="Arial"/>
      <w:bCs/>
      <w:iCs/>
      <w:noProof w:val="0"/>
      <w:lang w:val="pl-PL" w:eastAsia="pl-PL" w:bidi="ar-SA"/>
    </w:rPr>
  </w:style>
  <w:style w:type="paragraph" w:customStyle="1" w:styleId="StylNagwek1Wyjustowany">
    <w:name w:val="Styl Nagłówek 1 + Wyjustowany"/>
    <w:basedOn w:val="Nagwek1"/>
    <w:pPr>
      <w:jc w:val="both"/>
    </w:pPr>
    <w:rPr>
      <w:bCs/>
      <w:szCs w:val="20"/>
    </w:rPr>
  </w:style>
  <w:style w:type="paragraph" w:customStyle="1" w:styleId="StylWyjustowany">
    <w:name w:val="Styl Wyjustowany"/>
    <w:basedOn w:val="Normalny"/>
    <w:rPr>
      <w:szCs w:val="20"/>
    </w:rPr>
  </w:style>
  <w:style w:type="paragraph" w:customStyle="1" w:styleId="Wyjust12">
    <w:name w:val="Wyjust 12"/>
    <w:basedOn w:val="StylWyjustowany"/>
    <w:pPr>
      <w:spacing w:before="240"/>
    </w:pPr>
  </w:style>
  <w:style w:type="character" w:customStyle="1" w:styleId="Nagwek2Znak">
    <w:name w:val="Nagłówek 2 Znak"/>
    <w:rPr>
      <w:rFonts w:cs="Arial"/>
      <w:b/>
      <w:noProof w:val="0"/>
      <w:kern w:val="24"/>
      <w:sz w:val="22"/>
      <w:szCs w:val="24"/>
      <w:lang w:val="pl-PL" w:eastAsia="pl-PL" w:bidi="ar-SA"/>
    </w:rPr>
  </w:style>
  <w:style w:type="character" w:customStyle="1" w:styleId="Nagwek3Znak">
    <w:name w:val="Nagłówek 3 Znak"/>
    <w:rPr>
      <w:rFonts w:cs="Arial"/>
      <w:b/>
      <w:iCs/>
      <w:noProof w:val="0"/>
      <w:szCs w:val="26"/>
      <w:lang w:val="pl-PL" w:eastAsia="pl-PL" w:bidi="ar-SA"/>
    </w:rPr>
  </w:style>
  <w:style w:type="paragraph" w:customStyle="1" w:styleId="tekstost">
    <w:name w:val="tekst ost"/>
    <w:basedOn w:val="Normalny"/>
    <w:pPr>
      <w:tabs>
        <w:tab w:val="clear" w:pos="397"/>
        <w:tab w:val="clear" w:pos="567"/>
        <w:tab w:val="clear" w:pos="737"/>
      </w:tabs>
      <w:overflowPunct w:val="0"/>
      <w:autoSpaceDE w:val="0"/>
      <w:autoSpaceDN w:val="0"/>
      <w:adjustRightInd w:val="0"/>
      <w:spacing w:before="0"/>
    </w:pPr>
    <w:rPr>
      <w:rFonts w:cs="Times New Roman"/>
      <w:bCs w:val="0"/>
      <w:iCs w:val="0"/>
      <w:szCs w:val="20"/>
    </w:rPr>
  </w:style>
  <w:style w:type="character" w:customStyle="1" w:styleId="StylWyjustowanyZnak">
    <w:name w:val="Styl Wyjustowany Znak"/>
    <w:rPr>
      <w:rFonts w:cs="Arial"/>
      <w:bCs/>
      <w:iCs/>
      <w:noProof w:val="0"/>
      <w:lang w:val="pl-PL" w:eastAsia="pl-PL" w:bidi="ar-SA"/>
    </w:rPr>
  </w:style>
  <w:style w:type="paragraph" w:styleId="Legenda">
    <w:name w:val="caption"/>
    <w:basedOn w:val="Normalny"/>
    <w:next w:val="Normalny"/>
    <w:qFormat/>
  </w:style>
  <w:style w:type="paragraph" w:customStyle="1" w:styleId="Kreska">
    <w:name w:val="Kreska"/>
    <w:basedOn w:val="Normalny"/>
    <w:pPr>
      <w:ind w:left="284" w:hanging="284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customStyle="1" w:styleId="Standardowypodkrelony">
    <w:name w:val="Standardowy_podkreślony"/>
    <w:basedOn w:val="Normalny"/>
    <w:rPr>
      <w:u w:val="single"/>
    </w:rPr>
  </w:style>
  <w:style w:type="paragraph" w:customStyle="1" w:styleId="Wzr">
    <w:name w:val="Wzór"/>
    <w:basedOn w:val="Normalny"/>
    <w:pPr>
      <w:spacing w:after="120" w:line="240" w:lineRule="atLeast"/>
      <w:jc w:val="center"/>
    </w:pPr>
  </w:style>
  <w:style w:type="paragraph" w:customStyle="1" w:styleId="Tytuspecyfikacji">
    <w:name w:val="Tytuł_specyfikacji"/>
    <w:basedOn w:val="Normalny"/>
    <w:pPr>
      <w:spacing w:before="360"/>
    </w:pPr>
    <w:rPr>
      <w:b/>
      <w:sz w:val="28"/>
    </w:rPr>
  </w:style>
  <w:style w:type="paragraph" w:styleId="Tekstprzypisudolnego">
    <w:name w:val="footnote text"/>
    <w:aliases w:val="Tekst przypisu"/>
    <w:basedOn w:val="Normalny"/>
    <w:semiHidden/>
    <w:pPr>
      <w:spacing w:before="0"/>
    </w:pPr>
  </w:style>
  <w:style w:type="paragraph" w:customStyle="1" w:styleId="Podpispodrysunkiem2">
    <w:name w:val="Podpis pod rysunkiem2"/>
    <w:basedOn w:val="Legenda"/>
    <w:pPr>
      <w:keepNext/>
      <w:spacing w:after="120"/>
    </w:pPr>
    <w:rPr>
      <w:b/>
      <w:caps/>
    </w:rPr>
  </w:style>
  <w:style w:type="paragraph" w:styleId="Zwrotpoegnalny">
    <w:name w:val="Closing"/>
    <w:basedOn w:val="Normalny"/>
    <w:pPr>
      <w:spacing w:before="0"/>
      <w:ind w:left="4252"/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spacing w:before="0"/>
      <w:ind w:left="2880"/>
    </w:pPr>
  </w:style>
  <w:style w:type="paragraph" w:styleId="Tekstkomentarza">
    <w:name w:val="annotation text"/>
    <w:basedOn w:val="Normalny"/>
    <w:semiHidden/>
    <w:pPr>
      <w:spacing w:before="0"/>
      <w:jc w:val="left"/>
    </w:pPr>
  </w:style>
  <w:style w:type="paragraph" w:styleId="Tekstpodstawowywcity">
    <w:name w:val="Body Text Indent"/>
    <w:basedOn w:val="Normalny"/>
    <w:pPr>
      <w:ind w:firstLine="708"/>
    </w:pPr>
  </w:style>
  <w:style w:type="paragraph" w:styleId="Tekstpodstawowy2">
    <w:name w:val="Body Text 2"/>
    <w:basedOn w:val="Normalny"/>
    <w:pPr>
      <w:tabs>
        <w:tab w:val="clear" w:pos="567"/>
      </w:tabs>
      <w:spacing w:before="0" w:line="300" w:lineRule="exact"/>
      <w:jc w:val="center"/>
    </w:pPr>
  </w:style>
  <w:style w:type="paragraph" w:customStyle="1" w:styleId="Rysunek">
    <w:name w:val="Rysunek"/>
    <w:basedOn w:val="Normalny"/>
    <w:pPr>
      <w:spacing w:before="60" w:line="240" w:lineRule="atLeast"/>
      <w:jc w:val="center"/>
    </w:pPr>
  </w:style>
  <w:style w:type="paragraph" w:customStyle="1" w:styleId="Tekstcourier">
    <w:name w:val="Tekst_courier"/>
    <w:basedOn w:val="Zwykytekst"/>
    <w:pPr>
      <w:tabs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StylIwony">
    <w:name w:val="Styl Iwony"/>
    <w:basedOn w:val="Normalny"/>
    <w:pPr>
      <w:tabs>
        <w:tab w:val="clear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Bookman Old Style" w:hAnsi="Bookman Old Style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Tekstpodstawowy1">
    <w:name w:val="Tekst podstawowy1"/>
    <w:pPr>
      <w:widowControl w:val="0"/>
      <w:suppressLineNumbers/>
      <w:suppressAutoHyphens/>
      <w:jc w:val="both"/>
    </w:pPr>
    <w:rPr>
      <w:rFonts w:ascii="Arial" w:eastAsia="HG Mincho Light J" w:hAnsi="Arial"/>
      <w:color w:val="000000"/>
      <w:sz w:val="24"/>
    </w:rPr>
  </w:style>
  <w:style w:type="paragraph" w:customStyle="1" w:styleId="StylNagwek2Pogrubienie">
    <w:name w:val="Styl Nagłówek 2 + Pogrubienie"/>
    <w:basedOn w:val="Nagwek2"/>
    <w:pPr>
      <w:numPr>
        <w:numId w:val="1"/>
      </w:numPr>
    </w:pPr>
    <w:rPr>
      <w:b w:val="0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yjust120">
    <w:name w:val="wyjust 12"/>
    <w:basedOn w:val="StylWyjustowany"/>
    <w:pPr>
      <w:tabs>
        <w:tab w:val="left" w:pos="284"/>
        <w:tab w:val="left" w:pos="851"/>
      </w:tabs>
      <w:spacing w:before="240"/>
    </w:pPr>
  </w:style>
  <w:style w:type="paragraph" w:customStyle="1" w:styleId="norm120">
    <w:name w:val="norm 12"/>
    <w:basedOn w:val="StylWyjustowany"/>
    <w:pPr>
      <w:tabs>
        <w:tab w:val="left" w:pos="284"/>
        <w:tab w:val="left" w:pos="851"/>
      </w:tabs>
      <w:spacing w:before="240"/>
    </w:pPr>
  </w:style>
  <w:style w:type="character" w:customStyle="1" w:styleId="norm12Znak">
    <w:name w:val="norm 12 Znak"/>
    <w:basedOn w:val="StylWyjustowanyZnak"/>
    <w:rPr>
      <w:rFonts w:cs="Arial"/>
      <w:bCs/>
      <w:iCs/>
      <w:noProof w:val="0"/>
      <w:lang w:val="pl-PL" w:eastAsia="pl-PL" w:bidi="ar-SA"/>
    </w:rPr>
  </w:style>
  <w:style w:type="paragraph" w:customStyle="1" w:styleId="NORM0">
    <w:name w:val="NORM 0"/>
    <w:basedOn w:val="Normalny"/>
    <w:pPr>
      <w:tabs>
        <w:tab w:val="clear" w:pos="397"/>
        <w:tab w:val="clear" w:pos="737"/>
        <w:tab w:val="left" w:pos="284"/>
        <w:tab w:val="left" w:pos="851"/>
      </w:tabs>
      <w:spacing w:before="0"/>
    </w:pPr>
    <w:rPr>
      <w:rFonts w:cs="Times New Roman"/>
      <w:sz w:val="24"/>
    </w:rPr>
  </w:style>
  <w:style w:type="character" w:customStyle="1" w:styleId="NORM0Znak">
    <w:name w:val="NORM 0 Znak"/>
    <w:rPr>
      <w:bCs/>
      <w:iCs/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styliwony0">
    <w:name w:val="styliwony"/>
    <w:basedOn w:val="Normalny"/>
    <w:pPr>
      <w:tabs>
        <w:tab w:val="clear" w:pos="397"/>
        <w:tab w:val="clear" w:pos="567"/>
        <w:tab w:val="clear" w:pos="737"/>
      </w:tabs>
      <w:spacing w:before="100" w:beforeAutospacing="1" w:after="100" w:afterAutospacing="1"/>
      <w:jc w:val="left"/>
    </w:pPr>
    <w:rPr>
      <w:rFonts w:cs="Times New Roman"/>
      <w:bCs w:val="0"/>
      <w:iCs w:val="0"/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200"/>
      <w:jc w:val="left"/>
      <w:textAlignment w:val="baseline"/>
    </w:pPr>
  </w:style>
  <w:style w:type="paragraph" w:styleId="Spistreci3">
    <w:name w:val="toc 3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400"/>
      <w:jc w:val="left"/>
      <w:textAlignment w:val="baseline"/>
    </w:pPr>
  </w:style>
  <w:style w:type="paragraph" w:styleId="Spistreci4">
    <w:name w:val="toc 4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600"/>
      <w:jc w:val="left"/>
      <w:textAlignment w:val="baseline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800"/>
      <w:jc w:val="left"/>
      <w:textAlignment w:val="baseline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000"/>
      <w:jc w:val="left"/>
      <w:textAlignment w:val="baseline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200"/>
      <w:jc w:val="left"/>
      <w:textAlignment w:val="baseline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400"/>
      <w:jc w:val="left"/>
      <w:textAlignment w:val="baseline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600"/>
      <w:jc w:val="left"/>
      <w:textAlignment w:val="baseline"/>
    </w:pPr>
    <w:rPr>
      <w:sz w:val="18"/>
    </w:rPr>
  </w:style>
  <w:style w:type="paragraph" w:styleId="Tekstpodstawowywcity2">
    <w:name w:val="Body Text Indent 2"/>
    <w:basedOn w:val="Normalny"/>
    <w:pPr>
      <w:ind w:left="851"/>
    </w:pPr>
  </w:style>
  <w:style w:type="paragraph" w:styleId="Tekstpodstawowywcity3">
    <w:name w:val="Body Text Indent 3"/>
    <w:basedOn w:val="Normalny"/>
    <w:pPr>
      <w:spacing w:before="0"/>
      <w:ind w:left="142" w:hanging="142"/>
    </w:p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Nagwek1Po0pt">
    <w:name w:val="Styl Nagłówek 1 + Po:  0 pt"/>
    <w:basedOn w:val="Nagwek1"/>
    <w:pPr>
      <w:numPr>
        <w:numId w:val="3"/>
      </w:numPr>
      <w:spacing w:before="600"/>
    </w:pPr>
    <w:rPr>
      <w:bCs/>
    </w:rPr>
  </w:style>
  <w:style w:type="paragraph" w:customStyle="1" w:styleId="StylNagwek2PogrubieniePo0ptInterliniapojedyncze">
    <w:name w:val="Styl Nagłówek 2 + Pogrubienie Po:  0 pt Interlinia:  pojedyncze"/>
    <w:basedOn w:val="Nagwek2"/>
    <w:pPr>
      <w:numPr>
        <w:numId w:val="4"/>
      </w:numPr>
    </w:pPr>
    <w:rPr>
      <w:b w:val="0"/>
      <w:bCs/>
    </w:rPr>
  </w:style>
  <w:style w:type="character" w:customStyle="1" w:styleId="StylNagwek2PogrubieniePo0ptInterliniapojedynczeZnakZnak">
    <w:name w:val="Styl Nagłówek 2 + Pogrubienie Po:  0 pt Interlinia:  pojedyncze Znak Znak"/>
    <w:rPr>
      <w:rFonts w:cs="Arial"/>
      <w:b/>
      <w:bCs/>
      <w:noProof w:val="0"/>
      <w:kern w:val="24"/>
      <w:sz w:val="22"/>
      <w:szCs w:val="24"/>
      <w:lang w:val="pl-PL" w:eastAsia="pl-PL" w:bidi="ar-SA"/>
    </w:rPr>
  </w:style>
  <w:style w:type="paragraph" w:customStyle="1" w:styleId="norma12">
    <w:name w:val="norma 12"/>
    <w:basedOn w:val="Normalny"/>
    <w:pPr>
      <w:spacing w:before="240"/>
    </w:pPr>
  </w:style>
  <w:style w:type="paragraph" w:styleId="Data">
    <w:name w:val="Date"/>
    <w:basedOn w:val="Normalny"/>
    <w:next w:val="Normalny"/>
    <w:pPr>
      <w:spacing w:before="0"/>
      <w:jc w:val="left"/>
    </w:pPr>
  </w:style>
  <w:style w:type="paragraph" w:customStyle="1" w:styleId="7">
    <w:name w:val="7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6">
    <w:name w:val="6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5">
    <w:name w:val="5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4">
    <w:name w:val="4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3">
    <w:name w:val="3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2">
    <w:name w:val="2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">
    <w:name w:val="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8">
    <w:name w:val="8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1">
    <w:name w:val="1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0">
    <w:name w:val="10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9">
    <w:name w:val="9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Normalny1">
    <w:name w:val="Normalny1"/>
    <w:basedOn w:val="Normalny"/>
    <w:pPr>
      <w:spacing w:before="240"/>
    </w:pPr>
  </w:style>
  <w:style w:type="character" w:customStyle="1" w:styleId="normalZnak">
    <w:name w:val="normal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00">
    <w:name w:val="norm 0"/>
    <w:basedOn w:val="Normalny"/>
    <w:pPr>
      <w:spacing w:before="0"/>
    </w:pPr>
  </w:style>
  <w:style w:type="character" w:customStyle="1" w:styleId="TabelaZnak">
    <w:name w:val="Tabela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nyInterliniaWielokrotne12wrs">
    <w:name w:val="Normalny + Interlinia:  Wielokrotne 1.2 wrs"/>
    <w:basedOn w:val="Normalny"/>
    <w:pPr>
      <w:spacing w:before="0" w:line="288" w:lineRule="auto"/>
    </w:pPr>
  </w:style>
  <w:style w:type="paragraph" w:styleId="Wcicienormalne">
    <w:name w:val="Normal Indent"/>
    <w:basedOn w:val="Normalny"/>
    <w:pPr>
      <w:tabs>
        <w:tab w:val="clear" w:pos="397"/>
        <w:tab w:val="clear" w:pos="567"/>
        <w:tab w:val="clear" w:pos="737"/>
      </w:tabs>
      <w:ind w:left="708"/>
    </w:pPr>
    <w:rPr>
      <w:rFonts w:ascii="PL Times New Roman" w:hAnsi="PL Times New Roman" w:cs="Times New Roman"/>
      <w:bCs w:val="0"/>
      <w:iCs w:val="0"/>
      <w:szCs w:val="20"/>
    </w:rPr>
  </w:style>
  <w:style w:type="character" w:customStyle="1" w:styleId="FontStyle268">
    <w:name w:val="Font Style268"/>
    <w:rPr>
      <w:rFonts w:ascii="Garamond" w:hAnsi="Garamond" w:cs="Garamond"/>
      <w:sz w:val="18"/>
      <w:szCs w:val="18"/>
    </w:rPr>
  </w:style>
  <w:style w:type="paragraph" w:customStyle="1" w:styleId="Style68">
    <w:name w:val="Style6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4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70">
    <w:name w:val="Style7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259">
    <w:name w:val="Font Style259"/>
    <w:rPr>
      <w:rFonts w:ascii="Garamond" w:hAnsi="Garamond" w:cs="Garamond"/>
      <w:sz w:val="18"/>
      <w:szCs w:val="18"/>
    </w:rPr>
  </w:style>
  <w:style w:type="character" w:customStyle="1" w:styleId="FontStyle352">
    <w:name w:val="Font Style352"/>
    <w:rPr>
      <w:rFonts w:ascii="Garamond" w:hAnsi="Garamond" w:cs="Garamond"/>
      <w:b/>
      <w:bCs/>
      <w:sz w:val="18"/>
      <w:szCs w:val="18"/>
    </w:rPr>
  </w:style>
  <w:style w:type="paragraph" w:customStyle="1" w:styleId="Style56">
    <w:name w:val="Style5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7">
    <w:name w:val="Style13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82" w:lineRule="exact"/>
      <w:ind w:firstLine="178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1">
    <w:name w:val="Style4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5" w:lineRule="exact"/>
      <w:ind w:hanging="235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7">
    <w:name w:val="Style4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0" w:lineRule="exact"/>
      <w:ind w:hanging="187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06">
    <w:name w:val="Style10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49" w:lineRule="exact"/>
      <w:ind w:hanging="86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6">
    <w:name w:val="Style13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5">
    <w:name w:val="Style13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92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3">
    <w:name w:val="Style153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360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5">
    <w:name w:val="Style15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40">
    <w:name w:val="Style14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7">
    <w:name w:val="Style15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FontStyle360">
    <w:name w:val="Font Style360"/>
    <w:rPr>
      <w:rFonts w:ascii="Palatino Linotype" w:hAnsi="Palatino Linotype" w:cs="Palatino Linotype"/>
      <w:sz w:val="18"/>
      <w:szCs w:val="18"/>
    </w:rPr>
  </w:style>
  <w:style w:type="paragraph" w:customStyle="1" w:styleId="Style31">
    <w:name w:val="Style3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7">
    <w:name w:val="Style12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361">
    <w:name w:val="Font Style361"/>
    <w:rPr>
      <w:rFonts w:ascii="Georgia" w:hAnsi="Georgia" w:cs="Georgia"/>
      <w:sz w:val="12"/>
      <w:szCs w:val="12"/>
    </w:rPr>
  </w:style>
  <w:style w:type="paragraph" w:customStyle="1" w:styleId="Style39">
    <w:name w:val="Style39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">
    <w:name w:val="Style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8">
    <w:name w:val="Style12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204">
    <w:name w:val="Style204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6">
    <w:name w:val="Style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PNTekstpodstawowy">
    <w:name w:val="PN Tekst podstawowy"/>
    <w:pPr>
      <w:spacing w:before="240"/>
    </w:pPr>
    <w:rPr>
      <w:rFonts w:ascii="Arial" w:hAnsi="Arial"/>
    </w:rPr>
  </w:style>
  <w:style w:type="paragraph" w:customStyle="1" w:styleId="Style38">
    <w:name w:val="Style3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ZnakZnak3">
    <w:name w:val="Znak Znak3"/>
    <w:rPr>
      <w:rFonts w:cs="Arial"/>
      <w:bCs/>
      <w:iCs/>
      <w:noProof w:val="0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pPr>
      <w:spacing w:before="120"/>
      <w:jc w:val="both"/>
    </w:pPr>
    <w:rPr>
      <w:b/>
      <w:szCs w:val="20"/>
    </w:rPr>
  </w:style>
  <w:style w:type="table" w:styleId="Tabela-Siatka">
    <w:name w:val="Table Grid"/>
    <w:basedOn w:val="Standardowy"/>
    <w:rsid w:val="00865FE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tabs>
        <w:tab w:val="clear" w:pos="397"/>
        <w:tab w:val="clear" w:pos="567"/>
        <w:tab w:val="clear" w:pos="737"/>
      </w:tabs>
      <w:spacing w:before="0" w:line="120" w:lineRule="atLeast"/>
      <w:jc w:val="center"/>
    </w:pPr>
    <w:rPr>
      <w:rFonts w:cs="Times New Roman"/>
      <w:b/>
      <w:bCs w:val="0"/>
      <w:iCs w:val="0"/>
      <w:sz w:val="24"/>
      <w:szCs w:val="20"/>
      <w:lang w:eastAsia="en-US"/>
    </w:rPr>
  </w:style>
  <w:style w:type="character" w:customStyle="1" w:styleId="FontStyle38">
    <w:name w:val="Font Style38"/>
    <w:rsid w:val="00AD56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rsid w:val="00AD561F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cs="Times New Roman"/>
      <w:bCs w:val="0"/>
      <w:iCs w:val="0"/>
      <w:sz w:val="24"/>
    </w:rPr>
  </w:style>
  <w:style w:type="paragraph" w:customStyle="1" w:styleId="Mine1ZnakZnakZnakZnakZnak">
    <w:name w:val="Mine 1 Znak Znak Znak Znak Znak"/>
    <w:basedOn w:val="Normalny"/>
    <w:link w:val="Mine1ZnakZnakZnakZnakZnakZnak"/>
    <w:rsid w:val="00EB107C"/>
    <w:pPr>
      <w:tabs>
        <w:tab w:val="clear" w:pos="397"/>
        <w:tab w:val="clear" w:pos="567"/>
        <w:tab w:val="clear" w:pos="737"/>
      </w:tabs>
      <w:spacing w:before="0" w:after="114" w:line="120" w:lineRule="atLeast"/>
    </w:pPr>
    <w:rPr>
      <w:rFonts w:cs="Times New Roman"/>
      <w:bCs w:val="0"/>
      <w:iCs w:val="0"/>
      <w:szCs w:val="20"/>
    </w:rPr>
  </w:style>
  <w:style w:type="character" w:customStyle="1" w:styleId="Mine1ZnakZnakZnakZnakZnakZnak">
    <w:name w:val="Mine 1 Znak Znak Znak Znak Znak Znak"/>
    <w:basedOn w:val="Domylnaczcionkaakapitu"/>
    <w:link w:val="Mine1ZnakZnakZnakZnakZnak"/>
    <w:rsid w:val="00EB107C"/>
  </w:style>
  <w:style w:type="paragraph" w:customStyle="1" w:styleId="WyliczanieZnak">
    <w:name w:val="Wyliczanie Znak"/>
    <w:basedOn w:val="Normalny"/>
    <w:link w:val="WyliczanieZnakZnak"/>
    <w:rsid w:val="00EF31A6"/>
    <w:pPr>
      <w:tabs>
        <w:tab w:val="clear" w:pos="397"/>
        <w:tab w:val="clear" w:pos="567"/>
        <w:tab w:val="clear" w:pos="737"/>
      </w:tabs>
      <w:spacing w:before="0" w:after="60" w:line="120" w:lineRule="atLeast"/>
      <w:ind w:left="825" w:hanging="645"/>
      <w:jc w:val="left"/>
    </w:pPr>
    <w:rPr>
      <w:rFonts w:cs="Times New Roman"/>
      <w:bCs w:val="0"/>
      <w:iCs w:val="0"/>
      <w:position w:val="6"/>
      <w:sz w:val="22"/>
      <w:szCs w:val="20"/>
    </w:rPr>
  </w:style>
  <w:style w:type="character" w:customStyle="1" w:styleId="WyliczanieZnakZnak">
    <w:name w:val="Wyliczanie Znak Znak"/>
    <w:basedOn w:val="Domylnaczcionkaakapitu"/>
    <w:link w:val="WyliczanieZnak"/>
    <w:rsid w:val="00EF31A6"/>
    <w:rPr>
      <w:position w:val="6"/>
      <w:sz w:val="22"/>
    </w:rPr>
  </w:style>
  <w:style w:type="paragraph" w:styleId="Listapunktowana">
    <w:name w:val="List Bullet"/>
    <w:basedOn w:val="Normalny"/>
    <w:rsid w:val="00A20167"/>
    <w:pPr>
      <w:tabs>
        <w:tab w:val="clear" w:pos="397"/>
        <w:tab w:val="clear" w:pos="567"/>
        <w:tab w:val="clear" w:pos="737"/>
      </w:tabs>
      <w:spacing w:before="0" w:line="360" w:lineRule="auto"/>
      <w:ind w:left="360" w:hanging="360"/>
      <w:jc w:val="left"/>
    </w:pPr>
    <w:rPr>
      <w:rFonts w:cs="Times New Roman"/>
      <w:bCs w:val="0"/>
      <w:i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ystians\Dane%20aplikacji\Microsoft\Szablony\Normal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</Template>
  <TotalTime>0</TotalTime>
  <Pages>1</Pages>
  <Words>4175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TRAKT</Company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krystians</dc:creator>
  <cp:keywords/>
  <dc:description/>
  <cp:lastModifiedBy>A1603</cp:lastModifiedBy>
  <cp:revision>3</cp:revision>
  <cp:lastPrinted>2017-05-31T08:00:00Z</cp:lastPrinted>
  <dcterms:created xsi:type="dcterms:W3CDTF">2017-05-31T08:00:00Z</dcterms:created>
  <dcterms:modified xsi:type="dcterms:W3CDTF">2017-05-31T08:00:00Z</dcterms:modified>
</cp:coreProperties>
</file>